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jc w:val="center"/>
        <w:spacing w:before="120" w:after="120" w:line="360" w:lineRule="auto"/>
        <w:rPr>
          <w:rFonts w:ascii="Arial" w:hAnsi="Arial" w:eastAsia="黑体"/>
          <w:b/>
          <w:bCs/>
          <w:color w:val="000000"/>
          <w:sz w:val="84"/>
          <w:highlight w:val="none"/>
        </w:rPr>
      </w:pPr>
      <w:r>
        <w:rPr>
          <w:rFonts w:hint="eastAsia" w:ascii="Arial" w:hAnsi="Arial" w:eastAsia="黑体"/>
          <w:b/>
          <w:bCs/>
          <w:color w:val="000000"/>
          <w:sz w:val="84"/>
          <w:highlight w:val="none"/>
          <w:lang w:val="en-US" w:eastAsia="zh-CN"/>
        </w:rPr>
        <w:t xml:space="preserve">采 购</w:t>
      </w:r>
      <w:r>
        <w:rPr>
          <w:rFonts w:hint="eastAsia" w:ascii="Arial" w:hAnsi="Arial" w:eastAsia="黑体"/>
          <w:b/>
          <w:bCs/>
          <w:color w:val="000000"/>
          <w:sz w:val="84"/>
          <w:highlight w:val="none"/>
        </w:rPr>
        <w:t xml:space="preserve">　文　件</w:t>
      </w:r>
      <w:r/>
    </w:p>
    <w:p>
      <w:pPr>
        <w:ind w:left="0" w:firstLine="2249"/>
        <w:jc w:val="left"/>
        <w:spacing w:before="120" w:after="120" w:line="360" w:lineRule="auto"/>
        <w:rPr>
          <w:rFonts w:ascii="Arial" w:hAnsi="Arial"/>
          <w:b/>
          <w:bCs/>
          <w:color w:val="000000"/>
          <w:sz w:val="32"/>
          <w:highlight w:val="none"/>
        </w:rPr>
      </w:pPr>
      <w:r>
        <w:rPr>
          <w:rFonts w:ascii="Arial" w:hAnsi="Arial"/>
          <w:b/>
          <w:bCs/>
          <w:color w:val="000000"/>
          <w:sz w:val="32"/>
          <w:highlight w:val="none"/>
        </w:rPr>
      </w:r>
      <w:r/>
    </w:p>
    <w:p>
      <w:pPr>
        <w:jc w:val="center"/>
        <w:spacing w:before="120" w:after="120"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bookmarkStart w:id="0" w:name="OLE_LINK10"/>
      <w:r>
        <w:rPr>
          <w:rFonts w:hint="eastAsia" w:ascii="宋体" w:hAnsi="宋体" w:eastAsia="宋体" w:cs="宋体"/>
          <w:sz w:val="32"/>
          <w:szCs w:val="32"/>
          <w:highlight w:val="none"/>
          <w:lang w:eastAsia="zh-CN"/>
        </w:rPr>
        <w:t xml:space="preserve">阜宁县人民医院</w:t>
      </w:r>
      <w:bookmarkStart w:id="1" w:name="OLE_LINK2"/>
      <w:r>
        <w:rPr>
          <w:rFonts w:hint="eastAsia" w:ascii="宋体" w:hAnsi="宋体" w:eastAsia="宋体" w:cs="宋体"/>
          <w:sz w:val="32"/>
          <w:szCs w:val="32"/>
          <w:highlight w:val="none"/>
          <w:lang w:eastAsia="zh-CN"/>
        </w:rPr>
        <w:t xml:space="preserve">医疗责任险</w:t>
      </w:r>
      <w:bookmarkEnd w:id="1"/>
      <w:r>
        <w:rPr>
          <w:rFonts w:hint="eastAsia" w:ascii="宋体" w:hAnsi="宋体" w:eastAsia="宋体" w:cs="宋体"/>
          <w:sz w:val="32"/>
          <w:szCs w:val="32"/>
          <w:highlight w:val="none"/>
          <w:lang w:eastAsia="zh-CN"/>
        </w:rPr>
        <w:t xml:space="preserve">采购项目</w:t>
      </w:r>
      <w:bookmarkEnd w:id="0"/>
      <w:r/>
      <w:r/>
    </w:p>
    <w:p>
      <w:pPr>
        <w:ind w:firstLine="960"/>
        <w:jc w:val="left"/>
        <w:spacing w:before="120" w:after="120" w:line="360" w:lineRule="auto"/>
        <w:rPr>
          <w:rFonts w:hint="eastAsia" w:ascii="Arial" w:hAnsi="Arial" w:eastAsia="宋体" w:cs="Times New Roman"/>
          <w:b/>
          <w:bCs/>
          <w:color w:val="0000ff"/>
          <w:sz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w:t>
      </w:r>
      <w:r>
        <w:rPr>
          <w:rFonts w:hint="eastAsia" w:ascii="Arial" w:hAnsi="Arial" w:eastAsia="宋体" w:cs="Times New Roman"/>
          <w:b/>
          <w:bCs/>
          <w:color w:val="000000" w:themeColor="text1"/>
          <w:sz w:val="32"/>
          <w:highlight w:val="none"/>
          <w:lang w:val="en-US" w:eastAsia="zh-CN"/>
        </w:rPr>
        <w:t xml:space="preserve">JSZC-320923-YXXM-G2026-0001</w:t>
      </w:r>
      <w:r/>
    </w:p>
    <w:p>
      <w:pPr>
        <w:ind w:left="2100" w:hanging="2100"/>
        <w:rPr>
          <w:rFonts w:ascii="Times New Roman" w:hAnsi="Times New Roman"/>
          <w:b/>
          <w:color w:val="000000"/>
          <w:sz w:val="30"/>
          <w:szCs w:val="30"/>
          <w:highlight w:val="none"/>
        </w:rPr>
      </w:pPr>
      <w:r>
        <w:rPr>
          <w:rFonts w:ascii="Times New Roman" w:hAnsi="Times New Roman"/>
          <w:b/>
          <w:color w:val="000000"/>
          <w:sz w:val="30"/>
          <w:szCs w:val="30"/>
          <w:highlight w:val="none"/>
        </w:rPr>
      </w:r>
      <w:r/>
    </w:p>
    <w:p>
      <w:pPr>
        <w:pStyle w:val="994"/>
        <w:rPr>
          <w:highlight w:val="none"/>
        </w:rPr>
      </w:pPr>
      <w:r>
        <w:rPr>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line="360" w:lineRule="auto"/>
        <w:rPr>
          <w:rFonts w:ascii="宋体" w:hAnsi="宋体"/>
          <w:color w:val="000000"/>
          <w:sz w:val="24"/>
          <w:highlight w:val="none"/>
        </w:rPr>
      </w:pPr>
      <w:r>
        <w:rPr>
          <w:rFonts w:ascii="宋体" w:hAnsi="宋体"/>
          <w:color w:val="000000"/>
          <w:sz w:val="24"/>
          <w:highlight w:val="none"/>
        </w:rPr>
      </w:r>
      <w:r/>
    </w:p>
    <w:p>
      <w:pPr>
        <w:ind w:firstLine="1280"/>
        <w:jc w:val="left"/>
        <w:spacing w:before="120" w:after="120" w:line="720" w:lineRule="auto"/>
        <w:rPr>
          <w:rFonts w:hint="eastAsia" w:ascii="宋体" w:hAnsi="宋体" w:eastAsiaTheme="minorEastAsia"/>
          <w:bCs/>
          <w:color w:val="000000"/>
          <w:sz w:val="32"/>
          <w:highlight w:val="none"/>
          <w:lang w:eastAsia="zh-CN"/>
        </w:rPr>
      </w:pPr>
      <w:r>
        <w:rPr>
          <w:rFonts w:hint="eastAsia" w:ascii="宋体" w:hAnsi="宋体"/>
          <w:bCs/>
          <w:color w:val="000000"/>
          <w:sz w:val="32"/>
          <w:highlight w:val="none"/>
        </w:rPr>
        <w:t xml:space="preserve">采   购   人： </w:t>
      </w:r>
      <w:r>
        <w:rPr>
          <w:rFonts w:hint="eastAsia" w:ascii="宋体" w:hAnsi="宋体"/>
          <w:bCs/>
          <w:color w:val="000000"/>
          <w:sz w:val="32"/>
          <w:highlight w:val="none"/>
          <w:u w:val="single"/>
          <w:lang w:eastAsia="zh-CN"/>
        </w:rPr>
        <w:t xml:space="preserve">阜宁县人民医院</w:t>
      </w:r>
      <w:r/>
    </w:p>
    <w:p>
      <w:pPr>
        <w:jc w:val="center"/>
        <w:spacing w:before="120" w:after="120" w:line="720" w:lineRule="auto"/>
        <w:rPr>
          <w:rFonts w:hint="eastAsia" w:ascii="宋体" w:hAnsi="宋体" w:eastAsiaTheme="minorEastAsia"/>
          <w:bCs/>
          <w:color w:val="000000"/>
          <w:sz w:val="32"/>
          <w:highlight w:val="none"/>
          <w:u w:val="single"/>
          <w:lang w:eastAsia="zh-CN"/>
        </w:rPr>
      </w:pPr>
      <w:r>
        <w:rPr>
          <w:rFonts w:hint="eastAsia" w:ascii="宋体" w:hAnsi="宋体"/>
          <w:bCs/>
          <w:color w:val="000000"/>
          <w:sz w:val="32"/>
          <w:highlight w:val="none"/>
        </w:rPr>
        <w:t xml:space="preserve">采购代理机构：</w:t>
      </w:r>
      <w:r>
        <w:rPr>
          <w:rFonts w:hint="eastAsia" w:ascii="宋体" w:hAnsi="宋体"/>
          <w:bCs/>
          <w:color w:val="000000"/>
          <w:sz w:val="32"/>
          <w:highlight w:val="none"/>
          <w:u w:val="single"/>
          <w:lang w:eastAsia="zh-CN"/>
        </w:rPr>
        <w:t xml:space="preserve">盐城远信项目咨询管理有限公司</w:t>
      </w:r>
      <w:r/>
    </w:p>
    <w:p>
      <w:pPr>
        <w:jc w:val="center"/>
        <w:spacing w:before="120" w:after="120" w:line="720" w:lineRule="auto"/>
        <w:rPr>
          <w:rFonts w:hint="eastAsia" w:ascii="Arial" w:hAnsi="Arial" w:eastAsiaTheme="minorEastAsia"/>
          <w:b/>
          <w:bCs/>
          <w:color w:val="000000"/>
          <w:sz w:val="32"/>
          <w:highlight w:val="none"/>
          <w:lang w:eastAsia="zh-CN"/>
        </w:rPr>
      </w:pPr>
      <w:r>
        <w:rPr>
          <w:rFonts w:hint="eastAsia" w:ascii="Arial" w:hAnsi="Arial"/>
          <w:b/>
          <w:bCs/>
          <w:color w:val="000000"/>
          <w:sz w:val="32"/>
          <w:highlight w:val="none"/>
          <w:lang w:eastAsia="zh-CN"/>
        </w:rPr>
        <w:t xml:space="preserve">202</w:t>
      </w:r>
      <w:r>
        <w:rPr>
          <w:rFonts w:hint="eastAsia" w:ascii="Arial" w:hAnsi="Arial"/>
          <w:b/>
          <w:bCs/>
          <w:color w:val="000000"/>
          <w:sz w:val="32"/>
          <w:highlight w:val="none"/>
          <w:lang w:val="en-US" w:eastAsia="zh-CN"/>
        </w:rPr>
        <w:t xml:space="preserve">6</w:t>
      </w:r>
      <w:r>
        <w:rPr>
          <w:rFonts w:hint="eastAsia" w:ascii="Arial" w:hAnsi="Arial"/>
          <w:b/>
          <w:bCs/>
          <w:color w:val="000000"/>
          <w:sz w:val="32"/>
          <w:highlight w:val="none"/>
          <w:lang w:eastAsia="zh-CN"/>
        </w:rPr>
        <w:t xml:space="preserve">年</w:t>
      </w:r>
      <w:r>
        <w:rPr>
          <w:rFonts w:hint="eastAsia" w:ascii="Arial" w:hAnsi="Arial"/>
          <w:b/>
          <w:bCs/>
          <w:color w:val="000000"/>
          <w:sz w:val="32"/>
          <w:highlight w:val="none"/>
          <w:lang w:val="en-US" w:eastAsia="zh-CN"/>
        </w:rPr>
        <w:t xml:space="preserve">01</w:t>
      </w:r>
      <w:r>
        <w:rPr>
          <w:rFonts w:hint="eastAsia" w:ascii="Arial" w:hAnsi="Arial"/>
          <w:b/>
          <w:bCs/>
          <w:color w:val="000000"/>
          <w:sz w:val="32"/>
          <w:highlight w:val="none"/>
          <w:lang w:eastAsia="zh-CN"/>
        </w:rPr>
        <w:t xml:space="preserve">月</w:t>
      </w:r>
      <w:r>
        <w:rPr>
          <w:rFonts w:hint="eastAsia" w:ascii="Arial" w:hAnsi="Arial"/>
          <w:b/>
          <w:bCs/>
          <w:color w:val="000000"/>
          <w:sz w:val="32"/>
          <w:highlight w:val="none"/>
          <w:lang w:val="en-US" w:eastAsia="zh-CN"/>
        </w:rPr>
        <w:t xml:space="preserve">13</w:t>
      </w:r>
      <w:r>
        <w:rPr>
          <w:rFonts w:hint="eastAsia" w:ascii="Arial" w:hAnsi="Arial"/>
          <w:b/>
          <w:bCs/>
          <w:color w:val="000000"/>
          <w:sz w:val="32"/>
          <w:highlight w:val="none"/>
          <w:lang w:eastAsia="zh-CN"/>
        </w:rPr>
        <w:t xml:space="preserve">日</w:t>
      </w:r>
      <w:r/>
    </w:p>
    <w:p>
      <w:pPr>
        <w:pStyle w:val="826"/>
        <w:rPr>
          <w:highlight w:val="none"/>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jc w:val="center"/>
        <w:spacing w:line="480" w:lineRule="auto"/>
        <w:rPr>
          <w:rStyle w:val="992"/>
          <w:rFonts w:ascii="宋体" w:hAnsi="宋体"/>
          <w:sz w:val="44"/>
          <w:szCs w:val="44"/>
          <w:highlight w:val="none"/>
        </w:rPr>
      </w:pPr>
      <w:r>
        <w:rPr>
          <w:rFonts w:ascii="宋体" w:hAnsi="宋体"/>
          <w:sz w:val="44"/>
          <w:szCs w:val="44"/>
          <w:highlight w:val="none"/>
        </w:rPr>
      </w:r>
      <w:r/>
    </w:p>
    <w:p>
      <w:pPr>
        <w:jc w:val="center"/>
        <w:spacing w:line="480" w:lineRule="auto"/>
        <w:rPr>
          <w:rFonts w:ascii="黑体" w:hAnsi="Arial" w:eastAsia="黑体"/>
          <w:b/>
          <w:color w:val="000000"/>
          <w:sz w:val="44"/>
          <w:szCs w:val="21"/>
          <w:highlight w:val="none"/>
        </w:rPr>
        <w:outlineLvl w:val="0"/>
      </w:pPr>
      <w:r>
        <w:rPr>
          <w:rFonts w:hint="eastAsia" w:ascii="黑体" w:hAnsi="Arial" w:eastAsia="黑体"/>
          <w:b/>
          <w:color w:val="000000"/>
          <w:sz w:val="44"/>
          <w:szCs w:val="21"/>
          <w:highlight w:val="none"/>
        </w:rPr>
        <w:t xml:space="preserve">总  目  录</w:t>
      </w:r>
      <w:r/>
    </w:p>
    <w:p>
      <w:pPr>
        <w:spacing w:line="480" w:lineRule="auto"/>
        <w:rPr>
          <w:rFonts w:ascii="仿宋_GB2312" w:hAnsi="Arial" w:eastAsia="仿宋_GB2312"/>
          <w:b/>
          <w:color w:val="000000"/>
          <w:sz w:val="28"/>
          <w:szCs w:val="21"/>
          <w:highlight w:val="none"/>
        </w:rPr>
      </w:pPr>
      <w:r>
        <w:rPr>
          <w:rFonts w:ascii="仿宋_GB2312" w:hAnsi="Arial" w:eastAsia="仿宋_GB2312"/>
          <w:b/>
          <w:color w:val="000000"/>
          <w:sz w:val="28"/>
          <w:szCs w:val="21"/>
          <w:highlight w:val="none"/>
        </w:rPr>
      </w:r>
      <w:r/>
    </w:p>
    <w:p>
      <w:pPr>
        <w:numPr>
          <w:ilvl w:val="0"/>
          <w:numId w:val="1"/>
        </w:numPr>
        <w:ind w:left="1522" w:hanging="1522"/>
        <w:spacing w:line="600" w:lineRule="auto"/>
        <w:rPr>
          <w:rFonts w:ascii="黑体" w:hAnsi="Showcard Gothic" w:eastAsia="黑体"/>
          <w:color w:val="000000"/>
          <w:sz w:val="32"/>
          <w:szCs w:val="21"/>
          <w:highlight w:val="none"/>
        </w:rPr>
        <w:outlineLvl w:val="0"/>
      </w:pPr>
      <w:r>
        <w:rPr>
          <w:rFonts w:hint="eastAsia" w:ascii="黑体" w:hAnsi="宋体" w:eastAsia="黑体"/>
          <w:color w:val="000000"/>
          <w:sz w:val="36"/>
          <w:szCs w:val="21"/>
          <w:highlight w:val="none"/>
          <w:lang w:val="en-US" w:eastAsia="zh-CN"/>
        </w:rPr>
        <w:t xml:space="preserve"> 采购</w:t>
      </w:r>
      <w:r>
        <w:rPr>
          <w:rFonts w:hint="eastAsia" w:ascii="黑体" w:hAnsi="宋体" w:eastAsia="黑体"/>
          <w:color w:val="000000"/>
          <w:sz w:val="36"/>
          <w:szCs w:val="21"/>
          <w:highlight w:val="none"/>
        </w:rPr>
        <w:t xml:space="preserve">公告</w:t>
      </w:r>
      <w:r/>
    </w:p>
    <w:p>
      <w:pPr>
        <w:numPr>
          <w:ilvl w:val="0"/>
          <w:numId w:val="1"/>
        </w:numPr>
        <w:ind w:left="1522" w:hanging="1522"/>
        <w:spacing w:line="600" w:lineRule="auto"/>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p>
    <w:p>
      <w:pPr>
        <w:numPr>
          <w:ilvl w:val="0"/>
          <w:numId w:val="1"/>
        </w:numPr>
        <w:ind w:left="1522" w:hanging="1522"/>
        <w:spacing w:line="60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p>
    <w:p>
      <w:pPr>
        <w:numPr>
          <w:ilvl w:val="0"/>
          <w:numId w:val="1"/>
        </w:numPr>
        <w:ind w:left="1522" w:hanging="1522"/>
        <w:spacing w:line="60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p>
    <w:p>
      <w:pPr>
        <w:numPr>
          <w:ilvl w:val="0"/>
          <w:numId w:val="1"/>
        </w:numPr>
        <w:ind w:left="1522" w:hanging="1522"/>
        <w:spacing w:line="600" w:lineRule="auto"/>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p>
    <w:p>
      <w:pPr>
        <w:numPr>
          <w:ilvl w:val="0"/>
          <w:numId w:val="1"/>
        </w:numPr>
        <w:ind w:left="1522" w:hanging="1522"/>
        <w:spacing w:line="60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p>
    <w:p>
      <w:pPr>
        <w:pStyle w:val="826"/>
        <w:rPr>
          <w:highlight w:val="none"/>
        </w:rPr>
      </w:pPr>
      <w:r>
        <w:rPr>
          <w:highlight w:val="none"/>
        </w:rPr>
      </w:r>
      <w:r/>
    </w:p>
    <w:p>
      <w:pPr>
        <w:jc w:val="center"/>
        <w:rPr>
          <w:rFonts w:ascii="新宋体" w:hAnsi="新宋体" w:eastAsia="新宋体" w:cs="新宋体"/>
          <w:sz w:val="28"/>
          <w:szCs w:val="28"/>
          <w:highlight w:val="none"/>
        </w:rPr>
      </w:pPr>
      <w:r>
        <w:rPr>
          <w:rFonts w:ascii="新宋体" w:hAnsi="新宋体" w:eastAsia="新宋体" w:cs="新宋体"/>
          <w:sz w:val="28"/>
          <w:szCs w:val="28"/>
          <w:highlight w:val="none"/>
        </w:rPr>
      </w:r>
      <w:r/>
    </w:p>
    <w:p>
      <w:pPr>
        <w:jc w:val="center"/>
        <w:rPr>
          <w:rFonts w:ascii="新宋体" w:hAnsi="新宋体" w:eastAsia="新宋体" w:cs="新宋体"/>
          <w:sz w:val="28"/>
          <w:szCs w:val="28"/>
          <w:highlight w:val="none"/>
        </w:rPr>
      </w:pPr>
      <w:r>
        <w:rPr>
          <w:rFonts w:ascii="新宋体" w:hAnsi="新宋体" w:eastAsia="新宋体" w:cs="新宋体"/>
          <w:sz w:val="28"/>
          <w:szCs w:val="28"/>
          <w:highlight w:val="none"/>
        </w:rPr>
      </w:r>
      <w:r/>
    </w:p>
    <w:p>
      <w:pPr>
        <w:jc w:val="center"/>
        <w:rPr>
          <w:rFonts w:ascii="新宋体" w:hAnsi="新宋体" w:eastAsia="新宋体" w:cs="新宋体"/>
          <w:sz w:val="28"/>
          <w:szCs w:val="28"/>
          <w:highlight w:val="none"/>
        </w:rPr>
      </w:pPr>
      <w:r>
        <w:rPr>
          <w:rFonts w:ascii="新宋体" w:hAnsi="新宋体" w:eastAsia="新宋体" w:cs="新宋体"/>
          <w:sz w:val="28"/>
          <w:szCs w:val="28"/>
          <w:highlight w:val="none"/>
        </w:rPr>
      </w:r>
      <w:r/>
    </w:p>
    <w:p>
      <w:pPr>
        <w:jc w:val="center"/>
        <w:rPr>
          <w:rFonts w:ascii="新宋体" w:hAnsi="新宋体" w:eastAsia="新宋体" w:cs="新宋体"/>
          <w:sz w:val="28"/>
          <w:szCs w:val="28"/>
          <w:highlight w:val="none"/>
        </w:rPr>
      </w:pPr>
      <w:r>
        <w:rPr>
          <w:rFonts w:ascii="新宋体" w:hAnsi="新宋体" w:eastAsia="新宋体" w:cs="新宋体"/>
          <w:sz w:val="28"/>
          <w:szCs w:val="28"/>
          <w:highlight w:val="none"/>
        </w:rPr>
      </w:r>
      <w:r/>
    </w:p>
    <w:p>
      <w:pPr>
        <w:jc w:val="center"/>
        <w:rPr>
          <w:rFonts w:ascii="新宋体" w:hAnsi="新宋体" w:eastAsia="新宋体" w:cs="新宋体"/>
          <w:sz w:val="28"/>
          <w:szCs w:val="28"/>
          <w:highlight w:val="none"/>
        </w:rPr>
      </w:pPr>
      <w:r>
        <w:rPr>
          <w:rFonts w:ascii="新宋体" w:hAnsi="新宋体" w:eastAsia="新宋体" w:cs="新宋体"/>
          <w:sz w:val="28"/>
          <w:szCs w:val="28"/>
          <w:highlight w:val="none"/>
        </w:rPr>
      </w:r>
      <w:r/>
    </w:p>
    <w:p>
      <w:pPr>
        <w:jc w:val="center"/>
        <w:rPr>
          <w:rFonts w:ascii="新宋体" w:hAnsi="新宋体" w:eastAsia="新宋体" w:cs="新宋体"/>
          <w:sz w:val="28"/>
          <w:szCs w:val="28"/>
          <w:highlight w:val="none"/>
        </w:rPr>
      </w:pPr>
      <w:r>
        <w:rPr>
          <w:rFonts w:ascii="新宋体" w:hAnsi="新宋体" w:eastAsia="新宋体" w:cs="新宋体"/>
          <w:sz w:val="28"/>
          <w:szCs w:val="28"/>
          <w:highlight w:val="none"/>
        </w:rPr>
      </w:r>
      <w:r/>
    </w:p>
    <w:p>
      <w:pPr>
        <w:pStyle w:val="817"/>
        <w:rPr>
          <w:highlight w:val="none"/>
        </w:rPr>
      </w:pPr>
      <w:r>
        <w:rPr>
          <w:highlight w:val="none"/>
        </w:rPr>
        <w:t xml:space="preserve"> </w:t>
      </w:r>
      <w:r/>
    </w:p>
    <w:p>
      <w:pPr>
        <w:pStyle w:val="817"/>
        <w:ind w:firstLine="0"/>
        <w:rPr>
          <w:highlight w:val="none"/>
        </w:rPr>
      </w:pPr>
      <w:r>
        <w:rPr>
          <w:highlight w:val="none"/>
        </w:rPr>
      </w:r>
      <w:r/>
    </w:p>
    <w:p>
      <w:pPr>
        <w:jc w:val="center"/>
        <w:keepNext/>
        <w:rPr>
          <w:rFonts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r>
        <w:rPr>
          <w:rFonts w:hint="eastAsia" w:ascii="黑体" w:hAnsi="Times New Roman" w:eastAsia="黑体"/>
          <w:color w:val="000000"/>
          <w:sz w:val="44"/>
          <w:szCs w:val="44"/>
          <w:highlight w:val="none"/>
          <w:lang w:val="en-US" w:eastAsia="zh-CN"/>
        </w:rPr>
        <w:t xml:space="preserve">采购</w:t>
      </w:r>
      <w:r>
        <w:rPr>
          <w:rFonts w:hint="eastAsia" w:ascii="黑体" w:hAnsi="Times New Roman" w:eastAsia="黑体"/>
          <w:color w:val="000000"/>
          <w:sz w:val="44"/>
          <w:szCs w:val="44"/>
          <w:highlight w:val="none"/>
        </w:rPr>
        <w:t xml:space="preserve">公告</w:t>
      </w:r>
      <w:r/>
    </w:p>
    <w:p>
      <w:pPr>
        <w:ind w:right="-525" w:firstLine="0"/>
        <w:keepLines w:val="0"/>
        <w:pageBreakBefore w:val="0"/>
        <w:spacing w:line="480" w:lineRule="exact"/>
        <w:rPr>
          <w:rFonts w:ascii="宋体" w:hAnsi="宋体"/>
          <w:color w:val="000000"/>
          <w:sz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000000"/>
          <w:sz w:val="24"/>
          <w:highlight w:val="none"/>
        </w:rPr>
        <w:t xml:space="preserve">项目概况</w:t>
      </w:r>
      <w:r/>
    </w:p>
    <w:p>
      <w:pPr>
        <w:ind w:right="-525" w:firstLine="240"/>
        <w:keepLines w:val="0"/>
        <w:pageBreakBefore w:val="0"/>
        <w:spacing w:line="480" w:lineRule="exact"/>
        <w:rPr>
          <w:sz w:val="22"/>
          <w:szCs w:val="28"/>
          <w:highlight w:val="none"/>
        </w:rPr>
        <w:pBdr>
          <w:top w:val="single" w:color="auto" w:sz="4" w:space="1"/>
          <w:left w:val="single" w:color="auto" w:sz="4" w:space="4"/>
          <w:bottom w:val="single" w:color="auto" w:sz="4" w:space="1"/>
          <w:right w:val="single" w:color="auto" w:sz="4" w:space="4"/>
        </w:pBdr>
      </w:pPr>
      <w:r/>
      <w:bookmarkStart w:id="2" w:name="OLE_LINK9"/>
      <w:r>
        <w:rPr>
          <w:rFonts w:hint="eastAsia" w:eastAsia="宋体"/>
          <w:sz w:val="24"/>
          <w:szCs w:val="24"/>
          <w:highlight w:val="none"/>
          <w:u w:val="single"/>
          <w:lang w:eastAsia="zh-CN"/>
        </w:rPr>
        <w:t xml:space="preserve">阜宁县人民医院医疗责任险采购项目</w:t>
      </w:r>
      <w:bookmarkEnd w:id="2"/>
      <w:r>
        <w:rPr>
          <w:rFonts w:hint="eastAsia" w:ascii="宋体" w:hAnsi="宋体"/>
          <w:sz w:val="24"/>
          <w:szCs w:val="24"/>
          <w:highlight w:val="none"/>
        </w:rPr>
        <w:t xml:space="preserve">招标项目的潜在投标人</w:t>
      </w:r>
      <w:r>
        <w:rPr>
          <w:rFonts w:hint="eastAsia" w:ascii="宋体" w:hAnsi="宋体" w:eastAsia="宋体" w:cs="宋体"/>
          <w:sz w:val="24"/>
          <w:szCs w:val="24"/>
          <w:highlight w:val="none"/>
        </w:rPr>
        <w:t xml:space="preserve">应在</w:t>
      </w:r>
      <w:r>
        <w:rPr>
          <w:rFonts w:hint="eastAsia" w:ascii="宋体" w:hAnsi="宋体" w:eastAsia="宋体" w:cs="宋体"/>
          <w:sz w:val="24"/>
          <w:szCs w:val="24"/>
          <w:highlight w:val="none"/>
          <w:shd w:val="clear" w:color="auto" w:fill="ffffff"/>
        </w:rPr>
        <w:t xml:space="preserve">“苏采云”系统内免费下载（投标人必须在苏采云系统中获取采购文件</w:t>
      </w:r>
      <w:r>
        <w:rPr>
          <w:rFonts w:hint="eastAsia" w:ascii="宋体" w:hAnsi="宋体" w:eastAsia="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rPr>
        <w:t xml:space="preserve">方能参与政府采购项目）</w:t>
      </w:r>
      <w:r>
        <w:rPr>
          <w:rFonts w:hint="eastAsia" w:ascii="宋体" w:hAnsi="宋体"/>
          <w:sz w:val="24"/>
          <w:szCs w:val="24"/>
          <w:highlight w:val="none"/>
        </w:rPr>
        <w:t xml:space="preserve">，并于</w:t>
      </w:r>
      <w:r>
        <w:rPr>
          <w:rFonts w:hint="eastAsia" w:ascii="宋体" w:hAnsi="宋体"/>
          <w:sz w:val="24"/>
          <w:szCs w:val="24"/>
          <w:highlight w:val="none"/>
          <w:u w:val="single"/>
          <w:lang w:eastAsia="zh-CN"/>
        </w:rPr>
        <w:t xml:space="preserve">202</w:t>
      </w:r>
      <w:r>
        <w:rPr>
          <w:rFonts w:hint="eastAsia" w:ascii="宋体" w:hAnsi="宋体"/>
          <w:sz w:val="24"/>
          <w:szCs w:val="24"/>
          <w:highlight w:val="none"/>
          <w:u w:val="single"/>
          <w:lang w:val="en-US" w:eastAsia="zh-CN"/>
        </w:rPr>
        <w:t xml:space="preserve">6</w:t>
      </w:r>
      <w:r>
        <w:rPr>
          <w:rFonts w:hint="eastAsia" w:ascii="宋体" w:hAnsi="宋体"/>
          <w:sz w:val="24"/>
          <w:szCs w:val="24"/>
          <w:highlight w:val="none"/>
          <w:u w:val="single"/>
          <w:lang w:eastAsia="zh-CN"/>
        </w:rPr>
        <w:t xml:space="preserve">年</w:t>
      </w:r>
      <w:r>
        <w:rPr>
          <w:rFonts w:hint="eastAsia" w:ascii="宋体" w:hAnsi="宋体"/>
          <w:sz w:val="24"/>
          <w:szCs w:val="24"/>
          <w:highlight w:val="none"/>
          <w:u w:val="single"/>
          <w:lang w:val="en-US" w:eastAsia="zh-CN"/>
        </w:rPr>
        <w:t xml:space="preserve">02</w:t>
      </w:r>
      <w:r>
        <w:rPr>
          <w:rFonts w:hint="eastAsia" w:ascii="宋体" w:hAnsi="宋体"/>
          <w:sz w:val="24"/>
          <w:szCs w:val="24"/>
          <w:highlight w:val="none"/>
          <w:u w:val="single"/>
          <w:lang w:eastAsia="zh-CN"/>
        </w:rPr>
        <w:t xml:space="preserve">月</w:t>
      </w:r>
      <w:r>
        <w:rPr>
          <w:rFonts w:hint="eastAsia" w:ascii="宋体" w:hAnsi="宋体"/>
          <w:sz w:val="24"/>
          <w:szCs w:val="24"/>
          <w:highlight w:val="none"/>
          <w:u w:val="single"/>
          <w:lang w:val="en-US" w:eastAsia="zh-CN"/>
        </w:rPr>
        <w:t xml:space="preserve">04</w:t>
      </w:r>
      <w:r>
        <w:rPr>
          <w:rFonts w:hint="eastAsia" w:ascii="宋体" w:hAnsi="宋体"/>
          <w:sz w:val="24"/>
          <w:szCs w:val="24"/>
          <w:highlight w:val="none"/>
          <w:u w:val="single"/>
          <w:lang w:eastAsia="zh-CN"/>
        </w:rPr>
        <w:t xml:space="preserve">日9点00分</w:t>
      </w:r>
      <w:r>
        <w:rPr>
          <w:rFonts w:hint="eastAsia" w:ascii="宋体" w:hAnsi="宋体"/>
          <w:sz w:val="24"/>
          <w:szCs w:val="24"/>
          <w:highlight w:val="none"/>
          <w:u w:val="single"/>
        </w:rPr>
        <w:t xml:space="preserve">（</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bookmarkStart w:id="3" w:name="_Toc28359079"/>
      <w:r/>
      <w:bookmarkStart w:id="4" w:name="_Toc35393790"/>
      <w:r/>
      <w:bookmarkStart w:id="5" w:name="_Toc38985263"/>
      <w:r/>
      <w:bookmarkStart w:id="6" w:name="_Toc28359002"/>
      <w:r/>
      <w:bookmarkStart w:id="7" w:name="_Hlk24379207"/>
      <w:r/>
      <w:bookmarkStart w:id="8" w:name="_Toc35393621"/>
      <w:r/>
      <w:r/>
    </w:p>
    <w:p>
      <w:pPr>
        <w:pStyle w:val="817"/>
        <w:ind w:right="-525" w:firstLine="0"/>
        <w:keepLines w:val="0"/>
        <w:pageBreakBefore w:val="0"/>
        <w:rPr>
          <w:highlight w:val="none"/>
        </w:rPr>
      </w:pPr>
      <w:r>
        <w:rPr>
          <w:highlight w:val="none"/>
        </w:rPr>
        <w:t xml:space="preserve">一、项目基本情况</w:t>
      </w:r>
      <w:bookmarkEnd w:id="3"/>
      <w:r/>
      <w:bookmarkEnd w:id="4"/>
      <w:r/>
      <w:bookmarkEnd w:id="5"/>
      <w:r/>
      <w:bookmarkEnd w:id="6"/>
      <w:r/>
      <w:bookmarkEnd w:id="7"/>
      <w:r/>
      <w:bookmarkEnd w:id="8"/>
      <w:r/>
      <w:r/>
    </w:p>
    <w:p>
      <w:pPr>
        <w:ind w:right="-525" w:firstLine="0"/>
        <w:keepLines w:val="0"/>
        <w:pageBreakBefore w:val="0"/>
        <w:spacing w:line="480" w:lineRule="exact"/>
        <w:rPr>
          <w:rFonts w:hint="eastAsia" w:ascii="宋体" w:hAnsi="宋体" w:eastAsia="宋体" w:cs="宋体"/>
          <w:sz w:val="24"/>
          <w:highlight w:val="none"/>
          <w:lang w:eastAsia="zh-CN"/>
        </w:rPr>
      </w:pPr>
      <w:r/>
      <w:bookmarkStart w:id="9" w:name="_Toc28359003"/>
      <w:r/>
      <w:bookmarkStart w:id="10" w:name="_Toc35393622"/>
      <w:r/>
      <w:bookmarkStart w:id="11" w:name="_Toc28359080"/>
      <w:r/>
      <w:bookmarkStart w:id="12" w:name="_Toc35393791"/>
      <w:r/>
      <w:bookmarkStart w:id="13" w:name="_Toc38985264"/>
      <w:r>
        <w:rPr>
          <w:rFonts w:hint="eastAsia" w:ascii="宋体" w:hAnsi="宋体" w:eastAsia="宋体" w:cs="宋体"/>
          <w:sz w:val="24"/>
          <w:highlight w:val="none"/>
        </w:rPr>
        <w:t xml:space="preserve">1.项目编号：</w:t>
      </w:r>
      <w:bookmarkStart w:id="14" w:name="OLE_LINK7"/>
      <w:r>
        <w:rPr>
          <w:rFonts w:hint="eastAsia" w:ascii="宋体" w:hAnsi="宋体" w:eastAsia="宋体" w:cs="宋体"/>
          <w:sz w:val="24"/>
          <w:highlight w:val="none"/>
          <w:lang w:val="en-US" w:eastAsia="zh-CN"/>
        </w:rPr>
        <w:t xml:space="preserve">JSZC-320923-YXXM-G2026-0001</w:t>
      </w:r>
      <w:bookmarkEnd w:id="14"/>
      <w:r>
        <w:rPr>
          <w:rFonts w:hint="eastAsia" w:ascii="宋体" w:hAnsi="宋体" w:eastAsia="宋体" w:cs="宋体"/>
          <w:sz w:val="24"/>
          <w:highlight w:val="none"/>
          <w:lang w:val="en-US" w:eastAsia="zh-CN"/>
        </w:rPr>
        <w:t xml:space="preserve"> </w:t>
      </w:r>
      <w:r/>
    </w:p>
    <w:p>
      <w:pPr>
        <w:ind w:right="-525" w:firstLine="0"/>
        <w:keepLines w:val="0"/>
        <w:pageBreakBefore w:val="0"/>
        <w:spacing w:line="480" w:lineRule="exact"/>
        <w:rPr>
          <w:rFonts w:hint="eastAsia" w:ascii="宋体" w:hAnsi="宋体" w:eastAsia="宋体" w:cs="宋体"/>
          <w:spacing w:val="-6"/>
          <w:sz w:val="24"/>
          <w:highlight w:val="none"/>
          <w:lang w:eastAsia="zh-CN"/>
        </w:rPr>
      </w:pPr>
      <w:r/>
      <w:bookmarkStart w:id="15" w:name="OLE_LINK12"/>
      <w:r>
        <w:rPr>
          <w:rFonts w:hint="eastAsia" w:ascii="宋体" w:hAnsi="宋体" w:eastAsia="宋体" w:cs="宋体"/>
          <w:sz w:val="24"/>
          <w:highlight w:val="none"/>
        </w:rPr>
        <w:t xml:space="preserve">2.项目名称：</w:t>
      </w:r>
      <w:r>
        <w:rPr>
          <w:rFonts w:hint="eastAsia" w:ascii="宋体" w:hAnsi="宋体" w:eastAsia="宋体" w:cs="宋体"/>
          <w:spacing w:val="-6"/>
          <w:sz w:val="24"/>
          <w:highlight w:val="none"/>
          <w:lang w:eastAsia="zh-CN"/>
        </w:rPr>
        <w:t xml:space="preserve">阜宁县人民医院医疗责任险采购项目</w:t>
      </w:r>
      <w:r/>
    </w:p>
    <w:p>
      <w:pPr>
        <w:ind w:right="-525" w:firstLine="0"/>
        <w:keepLines w:val="0"/>
        <w:pageBreakBefore w:val="0"/>
        <w:spacing w:line="480" w:lineRule="exact"/>
        <w:rPr>
          <w:rFonts w:ascii="宋体" w:hAnsi="宋体" w:eastAsia="宋体" w:cs="宋体"/>
          <w:spacing w:val="-6"/>
          <w:sz w:val="24"/>
          <w:highlight w:val="none"/>
        </w:rPr>
      </w:pPr>
      <w:r>
        <w:rPr>
          <w:rFonts w:hint="eastAsia" w:ascii="宋体" w:hAnsi="宋体" w:eastAsia="宋体" w:cs="宋体"/>
          <w:spacing w:val="-6"/>
          <w:sz w:val="24"/>
          <w:highlight w:val="none"/>
        </w:rPr>
        <w:t xml:space="preserve">3.招标方式：公开招标</w:t>
      </w:r>
      <w:r/>
    </w:p>
    <w:p>
      <w:pPr>
        <w:ind w:right="-525" w:firstLine="0"/>
        <w:keepLines w:val="0"/>
        <w:pageBreakBefore w:val="0"/>
        <w:spacing w:line="48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4.</w:t>
      </w:r>
      <w:bookmarkStart w:id="16" w:name="OLE_LINK29"/>
      <w:r>
        <w:rPr>
          <w:rFonts w:hint="eastAsia" w:ascii="宋体" w:hAnsi="宋体" w:eastAsia="宋体" w:cs="宋体"/>
          <w:sz w:val="24"/>
          <w:highlight w:val="none"/>
        </w:rPr>
        <w:t xml:space="preserve">预算金额</w:t>
      </w:r>
      <w:bookmarkEnd w:id="16"/>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150</w:t>
      </w:r>
      <w:r>
        <w:rPr>
          <w:rFonts w:hint="eastAsia" w:ascii="宋体" w:hAnsi="宋体" w:eastAsia="宋体" w:cs="宋体"/>
          <w:sz w:val="24"/>
          <w:highlight w:val="none"/>
          <w:lang w:eastAsia="zh-CN"/>
        </w:rPr>
        <w:t xml:space="preserve">万元</w:t>
      </w:r>
      <w:r>
        <w:rPr>
          <w:rFonts w:hint="eastAsia" w:ascii="宋体" w:hAnsi="宋体" w:cs="宋体"/>
          <w:sz w:val="24"/>
          <w:highlight w:val="none"/>
        </w:rPr>
        <w:t xml:space="preserve">；</w:t>
      </w:r>
      <w:r/>
    </w:p>
    <w:p>
      <w:pPr>
        <w:ind w:right="-525" w:firstLine="0"/>
        <w:jc w:val="left"/>
        <w:keepLines w:val="0"/>
        <w:keepNext/>
        <w:pageBreakBefore w:val="0"/>
        <w:spacing w:line="480" w:lineRule="exact"/>
        <w:rPr>
          <w:rFonts w:ascii="宋体" w:hAnsi="宋体" w:eastAsia="宋体" w:cs="宋体"/>
          <w:sz w:val="24"/>
          <w:highlight w:val="none"/>
        </w:rPr>
      </w:pPr>
      <w:r>
        <w:rPr>
          <w:rFonts w:hint="eastAsia" w:ascii="宋体" w:hAnsi="宋体" w:eastAsia="宋体" w:cs="宋体"/>
          <w:sz w:val="24"/>
          <w:highlight w:val="none"/>
        </w:rPr>
        <w:t xml:space="preserve">5.</w:t>
      </w:r>
      <w:bookmarkStart w:id="17" w:name="OLE_LINK8"/>
      <w:r>
        <w:rPr>
          <w:rFonts w:hint="eastAsia" w:ascii="宋体" w:hAnsi="宋体" w:eastAsia="宋体" w:cs="宋体"/>
          <w:sz w:val="24"/>
          <w:highlight w:val="none"/>
        </w:rPr>
        <w:t xml:space="preserve">最高限价</w:t>
      </w:r>
      <w:bookmarkEnd w:id="17"/>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130万元</w:t>
      </w:r>
      <w:r>
        <w:rPr>
          <w:rFonts w:hint="eastAsia" w:ascii="宋体" w:hAnsi="宋体" w:cs="宋体"/>
          <w:sz w:val="24"/>
          <w:highlight w:val="none"/>
        </w:rPr>
        <w:t xml:space="preserve">；</w:t>
      </w:r>
      <w:r/>
    </w:p>
    <w:p>
      <w:pPr>
        <w:jc w:val="left"/>
        <w:spacing w:line="46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6.采购需求：</w:t>
      </w:r>
      <w:bookmarkStart w:id="18" w:name="OLE_LINK24"/>
      <w:r/>
      <w:bookmarkStart w:id="19" w:name="OLE_LINK11"/>
      <w:r/>
      <w:bookmarkStart w:id="20" w:name="OLE_LINK17"/>
      <w:r>
        <w:rPr>
          <w:rFonts w:hint="eastAsia" w:ascii="宋体" w:hAnsi="宋体" w:eastAsia="宋体" w:cs="宋体"/>
          <w:sz w:val="24"/>
          <w:highlight w:val="none"/>
          <w:lang w:eastAsia="zh-CN"/>
        </w:rPr>
        <w:t xml:space="preserve">阜宁县人民医院医疗责任险采购项目</w:t>
      </w:r>
      <w:bookmarkEnd w:id="18"/>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对</w:t>
      </w:r>
      <w:r>
        <w:rPr>
          <w:rFonts w:hint="eastAsia" w:ascii="宋体" w:hAnsi="宋体" w:eastAsia="宋体" w:cs="宋体"/>
          <w:sz w:val="24"/>
          <w:highlight w:val="none"/>
          <w:lang w:eastAsia="zh-CN"/>
        </w:rPr>
        <w:t xml:space="preserve">阜宁县人民医院在保险单中列明的保险期间或追溯期内，患者在被保险人及其医务人员从事与其资格相符的诊疗活动中，发生患者及其近亲属代理人在保险期间内发现期内首次向被保险人提出人身损害赔偿请求，依照中华人民共和国法律（不含港澳台地区法律，后面同），应由被保险人承担的经济赔偿责任，或依据患方与医疗机构签订的协议应由被保险人分担的经济损失，保险人按照保险合同约定负责赔偿</w:t>
      </w:r>
      <w:r>
        <w:rPr>
          <w:rFonts w:hint="eastAsia" w:ascii="宋体" w:hAnsi="宋体" w:cs="宋体"/>
          <w:color w:val="000000"/>
          <w:sz w:val="24"/>
          <w:highlight w:val="none"/>
        </w:rPr>
        <w:t xml:space="preserve">。本保险</w:t>
      </w:r>
      <w:r>
        <w:rPr>
          <w:rFonts w:hint="eastAsia" w:ascii="宋体" w:hAnsi="宋体" w:cs="宋体"/>
          <w:color w:val="000000"/>
          <w:sz w:val="24"/>
          <w:highlight w:val="none"/>
          <w:lang w:val="en-US" w:eastAsia="zh-CN"/>
        </w:rPr>
        <w:t xml:space="preserve">追溯</w:t>
      </w:r>
      <w:r>
        <w:rPr>
          <w:rFonts w:hint="eastAsia" w:ascii="宋体" w:hAnsi="宋体" w:cs="宋体"/>
          <w:color w:val="000000"/>
          <w:sz w:val="24"/>
          <w:highlight w:val="none"/>
        </w:rPr>
        <w:t xml:space="preserve">期为3年，</w:t>
      </w:r>
      <w:r>
        <w:rPr>
          <w:rFonts w:hint="eastAsia" w:ascii="宋体" w:hAnsi="宋体" w:eastAsia="宋体" w:cs="宋体"/>
          <w:spacing w:val="-2"/>
          <w:sz w:val="24"/>
          <w:szCs w:val="24"/>
          <w:highlight w:val="none"/>
          <w:lang w:eastAsia="zh-CN"/>
        </w:rPr>
        <w:t xml:space="preserve">采购资金为自筹</w:t>
      </w:r>
      <w:r>
        <w:rPr>
          <w:rFonts w:ascii="宋体" w:hAnsi="宋体" w:eastAsia="宋体" w:cs="宋体"/>
          <w:spacing w:val="-2"/>
          <w:sz w:val="24"/>
          <w:szCs w:val="24"/>
          <w:highlight w:val="none"/>
        </w:rPr>
        <w:t xml:space="preserve">，资金来源已经落实</w:t>
      </w:r>
      <w:bookmarkEnd w:id="19"/>
      <w:r>
        <w:rPr>
          <w:rFonts w:hint="eastAsia" w:ascii="宋体" w:hAnsi="宋体" w:eastAsia="宋体" w:cs="宋体"/>
          <w:spacing w:val="-2"/>
          <w:sz w:val="24"/>
          <w:szCs w:val="24"/>
          <w:highlight w:val="none"/>
          <w:lang w:eastAsia="zh-CN"/>
        </w:rPr>
        <w:t xml:space="preserve">，</w:t>
      </w:r>
      <w:r>
        <w:rPr>
          <w:rFonts w:hint="eastAsia" w:ascii="宋体" w:hAnsi="宋体" w:cs="宋体"/>
          <w:color w:val="000000"/>
          <w:sz w:val="24"/>
          <w:highlight w:val="none"/>
        </w:rPr>
        <w:t xml:space="preserve">具体要求详见招标文件</w:t>
      </w:r>
      <w:r>
        <w:rPr>
          <w:rFonts w:hint="eastAsia" w:ascii="宋体" w:hAnsi="宋体" w:cs="宋体"/>
          <w:bCs/>
          <w:color w:val="000000"/>
          <w:sz w:val="24"/>
          <w:highlight w:val="none"/>
        </w:rPr>
        <w:t xml:space="preserve">。</w:t>
      </w:r>
      <w:bookmarkEnd w:id="15"/>
      <w:r/>
      <w:bookmarkEnd w:id="20"/>
      <w:r/>
      <w:r/>
    </w:p>
    <w:p>
      <w:pPr>
        <w:pStyle w:val="817"/>
        <w:ind w:right="-525" w:firstLine="0"/>
        <w:keepLines w:val="0"/>
        <w:pageBreakBefore w:val="0"/>
        <w:rPr>
          <w:rFonts w:hint="eastAsia" w:ascii="宋体" w:hAnsi="宋体" w:cs="宋体"/>
          <w:bCs/>
          <w:color w:val="auto"/>
          <w:sz w:val="24"/>
          <w:highlight w:val="none"/>
          <w:lang w:eastAsia="zh-CN"/>
        </w:rPr>
      </w:pPr>
      <w:r>
        <w:rPr>
          <w:rFonts w:hint="eastAsia" w:ascii="宋体" w:hAnsi="宋体" w:eastAsia="宋体" w:cs="宋体"/>
          <w:sz w:val="24"/>
          <w:highlight w:val="none"/>
        </w:rPr>
        <w:t xml:space="preserve">7.合同履行期限：</w:t>
      </w:r>
      <w:r>
        <w:rPr>
          <w:rFonts w:hint="eastAsia" w:ascii="宋体" w:hAnsi="宋体" w:cs="宋体"/>
          <w:bCs/>
          <w:color w:val="auto"/>
          <w:sz w:val="24"/>
          <w:highlight w:val="none"/>
          <w:lang w:eastAsia="zh-CN"/>
        </w:rPr>
        <w:t xml:space="preserve">保险期1年，保险条款名称以向中国银保监会报备的条款名称为准。</w:t>
      </w:r>
      <w:r/>
    </w:p>
    <w:p>
      <w:pPr>
        <w:pStyle w:val="817"/>
        <w:ind w:right="-525" w:firstLine="0"/>
        <w:keepLines w:val="0"/>
        <w:pageBreakBefore w:val="0"/>
        <w:rPr>
          <w:color w:val="auto"/>
          <w:highlight w:val="none"/>
        </w:rPr>
      </w:pPr>
      <w:r>
        <w:rPr>
          <w:rFonts w:hint="eastAsia"/>
          <w:color w:val="auto"/>
          <w:highlight w:val="none"/>
        </w:rPr>
        <w:t xml:space="preserve">9.本项目不接受联合体投标。</w:t>
      </w:r>
      <w:r/>
    </w:p>
    <w:p>
      <w:pPr>
        <w:pStyle w:val="817"/>
        <w:ind w:right="-525" w:firstLine="0"/>
        <w:keepLines w:val="0"/>
        <w:pageBreakBefore w:val="0"/>
        <w:rPr>
          <w:color w:val="auto"/>
          <w:highlight w:val="none"/>
        </w:rPr>
      </w:pPr>
      <w:r>
        <w:rPr>
          <w:rFonts w:hint="eastAsia"/>
          <w:color w:val="auto"/>
          <w:highlight w:val="none"/>
        </w:rPr>
        <w:t xml:space="preserve">二、申请人的资格要求：</w:t>
      </w:r>
      <w:bookmarkEnd w:id="9"/>
      <w:r/>
      <w:bookmarkEnd w:id="10"/>
      <w:r/>
      <w:bookmarkEnd w:id="11"/>
      <w:r/>
      <w:bookmarkEnd w:id="12"/>
      <w:r/>
      <w:bookmarkEnd w:id="13"/>
      <w:r/>
      <w:r/>
    </w:p>
    <w:p>
      <w:pPr>
        <w:pStyle w:val="817"/>
        <w:ind w:right="-525" w:firstLine="0"/>
        <w:keepLines w:val="0"/>
        <w:pageBreakBefore w:val="0"/>
        <w:rPr>
          <w:color w:val="auto"/>
          <w:highlight w:val="none"/>
        </w:rPr>
      </w:pPr>
      <w:r>
        <w:rPr>
          <w:rFonts w:hint="eastAsia"/>
          <w:color w:val="auto"/>
          <w:highlight w:val="none"/>
        </w:rPr>
        <w:t xml:space="preserve">（一）满足《中华人民共和国政府采购法》第二十二条规定：</w:t>
      </w:r>
      <w:r/>
    </w:p>
    <w:p>
      <w:pPr>
        <w:pStyle w:val="817"/>
        <w:ind w:right="-525" w:firstLine="0"/>
        <w:keepLines w:val="0"/>
        <w:pageBreakBefore w:val="0"/>
        <w:rPr>
          <w:color w:val="auto"/>
          <w:highlight w:val="none"/>
        </w:rPr>
      </w:pPr>
      <w:r>
        <w:rPr>
          <w:rFonts w:hint="eastAsia"/>
          <w:color w:val="auto"/>
          <w:highlight w:val="none"/>
        </w:rPr>
        <w:t xml:space="preserve">1.法人或者其他组织的营业执照等证明文件，自然人的身份证明；</w:t>
      </w:r>
      <w:r/>
    </w:p>
    <w:p>
      <w:pPr>
        <w:ind w:right="-525" w:firstLine="0"/>
        <w:keepLines w:val="0"/>
        <w:pageBreakBefore w:val="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2.上一年度（2024年</w:t>
      </w:r>
      <w:r>
        <w:rPr>
          <w:rFonts w:hint="eastAsia" w:ascii="宋体" w:hAnsi="宋体" w:eastAsia="宋体" w:cs="宋体"/>
          <w:sz w:val="24"/>
          <w:highlight w:val="none"/>
          <w:lang w:val="en-US" w:eastAsia="zh-CN"/>
        </w:rPr>
        <w:t xml:space="preserve">度</w:t>
      </w:r>
      <w:r>
        <w:rPr>
          <w:rFonts w:hint="eastAsia" w:ascii="宋体" w:hAnsi="宋体" w:eastAsia="宋体" w:cs="宋体"/>
          <w:sz w:val="24"/>
          <w:highlight w:val="none"/>
        </w:rPr>
        <w:t xml:space="preserve">）的财务状况报告（财务报告至少应当包括资产负债表、利润表，距投标截止之日止，成立不足一年的供应商，可不提供财务报告）</w:t>
      </w:r>
      <w:r/>
    </w:p>
    <w:p>
      <w:pPr>
        <w:ind w:right="-525" w:firstLine="480"/>
        <w:keepLines w:val="0"/>
        <w:keepNext/>
        <w:pageBreakBefore w:val="0"/>
        <w:spacing w:line="480" w:lineRule="exact"/>
        <w:tabs>
          <w:tab w:val="left" w:pos="525" w:leader="none"/>
          <w:tab w:val="left" w:pos="960" w:leader="none"/>
          <w:tab w:val="left" w:pos="1050" w:leader="none"/>
          <w:tab w:val="left" w:pos="11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备注：如是分支机构参与投标的，供应商可提供分支机构上一年度（2024年度）的财务报告，也可提供总公司或上级分支机构的上一年度（2024年度）的财务报告。</w:t>
      </w:r>
      <w:r/>
    </w:p>
    <w:p>
      <w:pPr>
        <w:numPr>
          <w:ilvl w:val="0"/>
          <w:numId w:val="2"/>
        </w:numPr>
        <w:ind w:right="-525" w:firstLine="0"/>
        <w:keepLines w:val="0"/>
        <w:pageBreakBefore w:val="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有依法缴纳税收和社会保障资金的良好记录（提供提交响应文件截止时间前一年内至少一个月依法缴纳税收及缴纳社会保障资金的证明材料，投标人依法享受缓缴、免缴税收、社会保障资金的提供证明材料）；</w:t>
      </w:r>
      <w:r/>
    </w:p>
    <w:p>
      <w:pPr>
        <w:ind w:right="-525" w:firstLine="480"/>
        <w:keepLines w:val="0"/>
        <w:keepNext/>
        <w:pageBreakBefore w:val="0"/>
        <w:spacing w:line="480" w:lineRule="exact"/>
        <w:tabs>
          <w:tab w:val="left" w:pos="525" w:leader="none"/>
          <w:tab w:val="left" w:pos="960" w:leader="none"/>
          <w:tab w:val="left" w:pos="1050" w:leader="none"/>
          <w:tab w:val="left" w:pos="114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备注：如是分支机构参与投标的，供应商可提供分支机构的响应文件截止时间前一年内至少一个月依法缴纳税收和社会保障资金证明材料，也可提供总公司或上级分支机构的响应文件截止时间前一年内至少一个月依法缴纳税收和社会保障资金证明材料。</w:t>
      </w:r>
      <w:r/>
    </w:p>
    <w:p>
      <w:pPr>
        <w:ind w:right="-525" w:firstLine="0"/>
        <w:keepLines w:val="0"/>
        <w:pageBreakBefore w:val="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4.具有履行合同所必需的设备和专业技术能力（根据项目需求提供履行合同所必需的设备和专业技术能力的书面声明）；</w:t>
      </w:r>
      <w:r/>
    </w:p>
    <w:p>
      <w:pPr>
        <w:ind w:right="-525" w:firstLine="0"/>
        <w:keepLines w:val="0"/>
        <w:pageBreakBefore w:val="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5.参加政府采购活动前三年内，在经营活动中没有重大违法记录（提供书面声明）</w:t>
      </w:r>
      <w:r/>
    </w:p>
    <w:p>
      <w:pPr>
        <w:pStyle w:val="817"/>
        <w:ind w:right="-525" w:firstLine="0"/>
        <w:keepLines w:val="0"/>
        <w:pageBreakBefore w:val="0"/>
        <w:rPr>
          <w:highlight w:val="none"/>
        </w:rPr>
      </w:pPr>
      <w:r>
        <w:rPr>
          <w:rFonts w:hint="eastAsia"/>
          <w:highlight w:val="none"/>
        </w:rPr>
        <w:t xml:space="preserve">6.法律、行政法规规定的其他条件。</w:t>
      </w:r>
      <w:r/>
    </w:p>
    <w:p>
      <w:pPr>
        <w:pStyle w:val="817"/>
        <w:ind w:right="-525" w:firstLine="0"/>
        <w:keepLines w:val="0"/>
        <w:pageBreakBefore w:val="0"/>
        <w:rPr>
          <w:highlight w:val="none"/>
        </w:rPr>
      </w:pPr>
      <w:r>
        <w:rPr>
          <w:rFonts w:hint="eastAsia"/>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Start w:id="214" w:name="_GoBack"/>
      <w:r/>
      <w:bookmarkEnd w:id="214"/>
      <w:r/>
      <w:r/>
    </w:p>
    <w:p>
      <w:pPr>
        <w:pStyle w:val="817"/>
        <w:ind w:right="-525" w:firstLine="0"/>
        <w:keepLines w:val="0"/>
        <w:pageBreakBefore w:val="0"/>
        <w:rPr>
          <w:highlight w:val="none"/>
        </w:rPr>
      </w:pPr>
      <w:r>
        <w:rPr>
          <w:rFonts w:hint="eastAsia"/>
          <w:highlight w:val="none"/>
        </w:rPr>
        <w:t xml:space="preserve">8.单位负责人为同一人或者存在直接控股、管理关系的不同供应商，不得参加同一合同项下的政府采购活动。</w:t>
      </w:r>
      <w:r/>
    </w:p>
    <w:p>
      <w:pPr>
        <w:pStyle w:val="817"/>
        <w:ind w:right="-525" w:firstLine="0"/>
        <w:keepLines w:val="0"/>
        <w:pageBreakBefore w:val="0"/>
        <w:rPr>
          <w:highlight w:val="none"/>
        </w:rPr>
      </w:pPr>
      <w:r>
        <w:rPr>
          <w:rFonts w:hint="eastAsia"/>
          <w:highlight w:val="none"/>
        </w:rPr>
        <w:t xml:space="preserve">（二）落实政府采购政策需满足的资格要求：无</w:t>
      </w:r>
      <w:r/>
    </w:p>
    <w:p>
      <w:pPr>
        <w:ind w:right="-525" w:firstLine="0"/>
        <w:keepLines w:val="0"/>
        <w:pageBreakBefore w:val="0"/>
        <w:spacing w:line="480" w:lineRule="exact"/>
        <w:rPr>
          <w:rFonts w:ascii="宋体" w:hAnsi="宋体" w:eastAsia="宋体" w:cs="宋体"/>
          <w:sz w:val="24"/>
          <w:highlight w:val="none"/>
        </w:rPr>
      </w:pPr>
      <w:r>
        <w:rPr>
          <w:rFonts w:hint="eastAsia" w:ascii="宋体" w:hAnsi="宋体" w:eastAsia="宋体" w:cs="宋体"/>
          <w:color w:val="000000"/>
          <w:sz w:val="24"/>
          <w:highlight w:val="none"/>
        </w:rPr>
        <w:t xml:space="preserve">（三）本项目的特</w:t>
      </w:r>
      <w:r>
        <w:rPr>
          <w:rFonts w:hint="eastAsia" w:ascii="宋体" w:hAnsi="宋体" w:eastAsia="宋体" w:cs="宋体"/>
          <w:sz w:val="24"/>
          <w:highlight w:val="none"/>
        </w:rPr>
        <w:t xml:space="preserve">定资格要求</w:t>
      </w:r>
      <w:r>
        <w:rPr>
          <w:rFonts w:hint="eastAsia" w:ascii="宋体" w:hAnsi="宋体" w:eastAsia="宋体" w:cs="宋体"/>
          <w:color w:val="auto"/>
          <w:sz w:val="24"/>
          <w:szCs w:val="24"/>
          <w:highlight w:val="none"/>
          <w:shd w:val="clear" w:color="auto" w:fill="ffffff"/>
          <w:lang w:val="en-US" w:eastAsia="zh-CN" w:bidi="ar-SA"/>
        </w:rPr>
        <w:t xml:space="preserve">：</w:t>
      </w:r>
      <w:r/>
    </w:p>
    <w:p>
      <w:pPr>
        <w:pStyle w:val="817"/>
        <w:ind w:right="-525" w:firstLine="480"/>
        <w:keepLines w:val="0"/>
        <w:pageBreakBefore w:val="0"/>
        <w:rPr>
          <w:rFonts w:hint="eastAsia"/>
          <w:color w:val="auto"/>
          <w:highlight w:val="none"/>
        </w:rPr>
      </w:pPr>
      <w:r>
        <w:rPr>
          <w:rFonts w:hint="eastAsia"/>
          <w:color w:val="auto"/>
          <w:highlight w:val="none"/>
        </w:rPr>
        <w:t xml:space="preserve">3.1 具有中国银行保险监督管理委员会报备的相关保险条款彩色扫描件。</w:t>
      </w:r>
      <w:r/>
    </w:p>
    <w:p>
      <w:pPr>
        <w:pStyle w:val="817"/>
        <w:ind w:right="-525" w:firstLine="480"/>
        <w:keepLines w:val="0"/>
        <w:pageBreakBefore w:val="0"/>
        <w:rPr>
          <w:rFonts w:hint="eastAsia"/>
          <w:color w:val="auto"/>
          <w:highlight w:val="none"/>
        </w:rPr>
      </w:pPr>
      <w:r>
        <w:rPr>
          <w:rFonts w:hint="eastAsia"/>
          <w:color w:val="auto"/>
          <w:highlight w:val="none"/>
        </w:rPr>
        <w:t xml:space="preserve">3.2 须为具有相应经营范围的法人企业或分支机构（根据《中华人民共和国政府采购法实施条例》释义第十七条规定：“银行、保险、石油化工、电力、电信等有行业特殊情况的，可以用分支机构身份参加政府采购活动”）。投标时提供法人企业的营业执照或分支机构的营业执照等证明文件。</w:t>
      </w:r>
      <w:r/>
    </w:p>
    <w:p>
      <w:pPr>
        <w:pStyle w:val="817"/>
        <w:ind w:right="-525" w:firstLine="0"/>
        <w:keepLines w:val="0"/>
        <w:pageBreakBefore w:val="0"/>
        <w:rPr>
          <w:color w:val="auto"/>
          <w:highlight w:val="none"/>
        </w:rPr>
      </w:pPr>
      <w:r>
        <w:rPr>
          <w:rFonts w:hint="eastAsia"/>
          <w:color w:val="auto"/>
          <w:highlight w:val="none"/>
        </w:rPr>
        <w:t xml:space="preserve">三、获取招标文件</w:t>
      </w:r>
      <w:r/>
    </w:p>
    <w:p>
      <w:pPr>
        <w:ind w:right="-525" w:firstLine="0"/>
        <w:keepLines w:val="0"/>
        <w:pageBreakBefore w:val="0"/>
        <w:spacing w:line="480" w:lineRule="exac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bookmarkStart w:id="21" w:name="_Toc38985266"/>
      <w:r/>
      <w:bookmarkStart w:id="22" w:name="_Toc28359082"/>
      <w:r/>
      <w:bookmarkStart w:id="23" w:name="_Toc28359005"/>
      <w:r/>
      <w:bookmarkStart w:id="24" w:name="_Toc35393624"/>
      <w:r/>
      <w:bookmarkStart w:id="25" w:name="_Toc35393793"/>
      <w:r>
        <w:rPr>
          <w:rFonts w:hint="eastAsia" w:ascii="宋体" w:hAnsi="宋体" w:eastAsia="宋体" w:cs="宋体"/>
          <w:color w:val="000000"/>
          <w:sz w:val="24"/>
          <w:highlight w:val="none"/>
        </w:rPr>
        <w:t xml:space="preserve">1.时间：</w:t>
      </w:r>
      <w:bookmarkEnd w:id="21"/>
      <w:r/>
      <w:bookmarkEnd w:id="22"/>
      <w:r/>
      <w:bookmarkEnd w:id="23"/>
      <w:r/>
      <w:bookmarkEnd w:id="24"/>
      <w:r/>
      <w:bookmarkEnd w:id="25"/>
      <w:r>
        <w:rPr>
          <w:rFonts w:hint="eastAsia" w:ascii="宋体" w:hAnsi="宋体" w:eastAsia="宋体" w:cs="宋体"/>
          <w:color w:val="000000" w:themeColor="text1"/>
          <w:sz w:val="24"/>
          <w:lang w:val="en-US" w:eastAsia="zh-CN"/>
          <w14:textFill>
            <w14:solidFill>
              <w14:schemeClr w14:val="tx1"/>
            </w14:solidFill>
          </w14:textFill>
        </w:rPr>
        <w:t xml:space="preserve">2026</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lang w:val="en-US" w:eastAsia="zh-CN"/>
          <w14:textFill>
            <w14:solidFill>
              <w14:schemeClr w14:val="tx1"/>
            </w14:solidFill>
          </w14:textFill>
        </w:rPr>
        <w:t xml:space="preserve">01</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lang w:val="en-US" w:eastAsia="zh-CN"/>
          <w14:textFill>
            <w14:solidFill>
              <w14:schemeClr w14:val="tx1"/>
            </w14:solidFill>
          </w14:textFill>
        </w:rPr>
        <w:t xml:space="preserve">13</w:t>
      </w:r>
      <w:r>
        <w:rPr>
          <w:rFonts w:hint="eastAsia" w:ascii="宋体" w:hAnsi="宋体" w:eastAsia="宋体" w:cs="宋体"/>
          <w:color w:val="000000" w:themeColor="text1"/>
          <w:sz w:val="24"/>
          <w14:textFill>
            <w14:solidFill>
              <w14:schemeClr w14:val="tx1"/>
            </w14:solidFill>
          </w14:textFill>
        </w:rPr>
        <w:t xml:space="preserve">日至2</w:t>
      </w:r>
      <w:r>
        <w:rPr>
          <w:rFonts w:ascii="宋体" w:hAnsi="宋体" w:eastAsia="宋体" w:cs="宋体"/>
          <w:color w:val="000000" w:themeColor="text1"/>
          <w:sz w:val="24"/>
          <w14:textFill>
            <w14:solidFill>
              <w14:schemeClr w14:val="tx1"/>
            </w14:solidFill>
          </w14:textFill>
        </w:rPr>
        <w:t xml:space="preserve">026</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lang w:val="en-US" w:eastAsia="zh-CN"/>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lang w:val="en-US" w:eastAsia="zh-CN"/>
          <w14:textFill>
            <w14:solidFill>
              <w14:schemeClr w14:val="tx1"/>
            </w14:solidFill>
          </w14:textFill>
        </w:rPr>
        <w:t xml:space="preserve">20</w:t>
      </w:r>
      <w:r>
        <w:rPr>
          <w:rFonts w:hint="eastAsia" w:ascii="宋体" w:hAnsi="宋体" w:eastAsia="宋体" w:cs="宋体"/>
          <w:color w:val="000000" w:themeColor="text1"/>
          <w:sz w:val="24"/>
          <w14:textFill>
            <w14:solidFill>
              <w14:schemeClr w14:val="tx1"/>
            </w14:solidFill>
          </w14:textFill>
        </w:rPr>
        <w:t xml:space="preserve">日，每天上午00:00-12:00,下午12:00-23:59（北京时间，法定节假日除外）。</w:t>
      </w:r>
      <w:r/>
    </w:p>
    <w:p>
      <w:pPr>
        <w:ind w:right="-525" w:firstLine="0"/>
        <w:jc w:val="left"/>
        <w:keepLines w:val="0"/>
        <w:pageBreakBefore w:val="0"/>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2.地点：“苏采云”系统内免费下载（投标人必须在苏采云系统中获取采购文件，方能参与政府采购项目）；</w:t>
      </w:r>
      <w:r/>
    </w:p>
    <w:p>
      <w:pPr>
        <w:ind w:right="-525" w:firstLine="0"/>
        <w:jc w:val="left"/>
        <w:keepLines w:val="0"/>
        <w:pageBreakBefore w:val="0"/>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3.方式：本项目采用网上注册登记方式。 </w:t>
      </w:r>
      <w:r/>
    </w:p>
    <w:p>
      <w:pPr>
        <w:ind w:right="-525" w:firstLine="0"/>
        <w:jc w:val="left"/>
        <w:keepLines w:val="0"/>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4.售价：0元</w:t>
      </w:r>
      <w:r/>
    </w:p>
    <w:p>
      <w:pPr>
        <w:pStyle w:val="817"/>
        <w:ind w:right="-525" w:firstLine="0"/>
        <w:keepLines w:val="0"/>
        <w:pageBreakBefore w:val="0"/>
        <w:rPr>
          <w:highlight w:val="none"/>
        </w:rPr>
      </w:pPr>
      <w:r>
        <w:rPr>
          <w:rFonts w:hint="eastAsia"/>
          <w:highlight w:val="none"/>
        </w:rPr>
        <w:t xml:space="preserve">四、提交投标文件截止时间、开标时间和地点</w:t>
      </w:r>
      <w:r/>
    </w:p>
    <w:p>
      <w:pPr>
        <w:ind w:right="-525" w:firstLine="0"/>
        <w:keepLines w:val="0"/>
        <w:pageBreakBefore w:val="0"/>
        <w:spacing w:line="520" w:lineRule="exact"/>
        <w:rPr>
          <w:rFonts w:ascii="宋体" w:hAnsi="宋体" w:eastAsia="宋体" w:cs="宋体"/>
          <w:sz w:val="24"/>
          <w:highlight w:val="none"/>
          <w:shd w:val="clear" w:color="auto" w:fill="ffffff"/>
        </w:rPr>
      </w:pPr>
      <w:r>
        <w:rPr>
          <w:rFonts w:hint="eastAsia" w:ascii="宋体" w:hAnsi="宋体" w:eastAsia="宋体" w:cs="宋体"/>
          <w:sz w:val="24"/>
          <w:highlight w:val="none"/>
        </w:rPr>
        <w:t xml:space="preserve">1.时间：</w:t>
      </w:r>
      <w:r>
        <w:rPr>
          <w:rFonts w:hint="eastAsia" w:ascii="宋体" w:hAnsi="宋体" w:eastAsia="宋体" w:cs="宋体"/>
          <w:sz w:val="24"/>
          <w:highlight w:val="none"/>
          <w:u w:val="single"/>
          <w:shd w:val="clear" w:color="auto" w:fill="ffffff"/>
          <w:lang w:val="en-US" w:eastAsia="zh-CN"/>
        </w:rPr>
        <w:t xml:space="preserve">2026年02月04日9点00分</w:t>
      </w:r>
      <w:r>
        <w:rPr>
          <w:rFonts w:hint="eastAsia" w:ascii="宋体" w:hAnsi="宋体" w:eastAsia="宋体" w:cs="宋体"/>
          <w:sz w:val="24"/>
          <w:highlight w:val="none"/>
          <w:shd w:val="clear" w:color="auto" w:fill="ffffff"/>
        </w:rPr>
        <w:t xml:space="preserve">（北京时间）</w:t>
      </w:r>
      <w:r/>
    </w:p>
    <w:p>
      <w:pPr>
        <w:pStyle w:val="817"/>
        <w:ind w:right="-525" w:firstLine="0"/>
        <w:keepLines w:val="0"/>
        <w:pageBreakBefore w:val="0"/>
        <w:rPr>
          <w:color w:val="auto"/>
          <w:highlight w:val="none"/>
        </w:rPr>
      </w:pPr>
      <w:r>
        <w:rPr>
          <w:rFonts w:hint="eastAsia"/>
          <w:color w:val="auto"/>
          <w:highlight w:val="none"/>
        </w:rPr>
        <w:t xml:space="preserve">2.地点：“苏采云”政府采购交易系统网上开标大厅。</w:t>
      </w:r>
      <w:r/>
    </w:p>
    <w:p>
      <w:pPr>
        <w:pStyle w:val="817"/>
        <w:ind w:right="-525" w:firstLine="0"/>
        <w:keepLines w:val="0"/>
        <w:pageBreakBefore w:val="0"/>
        <w:rPr>
          <w:color w:val="auto"/>
          <w:highlight w:val="none"/>
        </w:rPr>
      </w:pPr>
      <w:r/>
      <w:bookmarkStart w:id="26" w:name="_Toc28359084"/>
      <w:r/>
      <w:bookmarkStart w:id="27" w:name="_Toc28359007"/>
      <w:r/>
      <w:bookmarkStart w:id="28" w:name="_Toc38985267"/>
      <w:r/>
      <w:bookmarkStart w:id="29" w:name="_Toc35393625"/>
      <w:r/>
      <w:bookmarkStart w:id="30" w:name="_Toc35393794"/>
      <w:r>
        <w:rPr>
          <w:rFonts w:hint="eastAsia"/>
          <w:color w:val="auto"/>
          <w:highlight w:val="none"/>
        </w:rPr>
        <w:t xml:space="preserve">五、公告期限</w:t>
      </w:r>
      <w:bookmarkEnd w:id="26"/>
      <w:r/>
      <w:bookmarkEnd w:id="27"/>
      <w:r/>
      <w:bookmarkEnd w:id="28"/>
      <w:r/>
      <w:bookmarkEnd w:id="29"/>
      <w:r/>
      <w:bookmarkEnd w:id="30"/>
      <w:r/>
      <w:r/>
    </w:p>
    <w:p>
      <w:pPr>
        <w:pStyle w:val="817"/>
        <w:ind w:right="-525" w:firstLine="0"/>
        <w:keepLines w:val="0"/>
        <w:pageBreakBefore w:val="0"/>
        <w:rPr>
          <w:highlight w:val="none"/>
        </w:rPr>
      </w:pPr>
      <w:r/>
      <w:bookmarkStart w:id="31" w:name="_Toc38985268"/>
      <w:r/>
      <w:bookmarkStart w:id="32" w:name="_Toc35393795"/>
      <w:r/>
      <w:bookmarkStart w:id="33" w:name="_Toc35393626"/>
      <w:r>
        <w:rPr>
          <w:rFonts w:hint="eastAsia"/>
          <w:highlight w:val="none"/>
        </w:rPr>
        <w:t xml:space="preserve">自本公告发布之日起5个工作日。</w:t>
      </w:r>
      <w:bookmarkEnd w:id="31"/>
      <w:r/>
      <w:bookmarkEnd w:id="32"/>
      <w:r/>
      <w:bookmarkEnd w:id="33"/>
      <w:r/>
      <w:r/>
    </w:p>
    <w:p>
      <w:pPr>
        <w:pStyle w:val="817"/>
        <w:ind w:right="-525" w:firstLine="0"/>
        <w:keepLines w:val="0"/>
        <w:pageBreakBefore w:val="0"/>
        <w:rPr>
          <w:highlight w:val="none"/>
        </w:rPr>
      </w:pPr>
      <w:r>
        <w:rPr>
          <w:rFonts w:hint="eastAsia"/>
          <w:highlight w:val="none"/>
        </w:rPr>
        <w:t xml:space="preserve">六、其他补充事宜</w:t>
      </w:r>
      <w:r/>
    </w:p>
    <w:p>
      <w:pPr>
        <w:pStyle w:val="995"/>
        <w:ind w:right="-525" w:firstLine="0"/>
        <w:jc w:val="both"/>
        <w:keepLines w:val="0"/>
        <w:pageBreakBefore w:val="0"/>
        <w:spacing w:before="0" w:beforeAutospacing="0" w:after="0" w:afterAutospacing="0" w:line="480" w:lineRule="exact"/>
        <w:shd w:val="clear" w:color="auto" w:fill="ffffff"/>
        <w:rPr>
          <w:color w:val="333333"/>
          <w:highlight w:val="none"/>
          <w:shd w:val="clear" w:color="auto" w:fill="ffffff"/>
        </w:rPr>
      </w:pPr>
      <w:r/>
      <w:bookmarkStart w:id="34" w:name="_Toc28359018"/>
      <w:r>
        <w:rPr>
          <w:rFonts w:hint="eastAsia"/>
          <w:color w:val="333333"/>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95"/>
        <w:ind w:right="-525" w:firstLine="0"/>
        <w:jc w:val="both"/>
        <w:keepLines w:val="0"/>
        <w:pageBreakBefore w:val="0"/>
        <w:spacing w:before="0" w:beforeAutospacing="0" w:after="0" w:afterAutospacing="0" w:line="480" w:lineRule="exact"/>
        <w:shd w:val="clear" w:color="auto" w:fill="ffffff"/>
        <w:rPr>
          <w:color w:val="333333"/>
          <w:highlight w:val="none"/>
          <w:shd w:val="clear" w:color="auto" w:fill="ffffff"/>
        </w:rPr>
      </w:pPr>
      <w:r>
        <w:rPr>
          <w:rFonts w:hint="eastAsia"/>
          <w:color w:val="333333"/>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right="-525" w:firstLine="0"/>
        <w:jc w:val="left"/>
        <w:keepLines w:val="0"/>
        <w:pageBreakBefore w:val="0"/>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 潜在供应商访问电子招标响应交易平台的网络地址和方法： </w:t>
      </w:r>
      <w:r/>
    </w:p>
    <w:p>
      <w:pPr>
        <w:ind w:right="-525" w:firstLine="0"/>
        <w:jc w:val="left"/>
        <w:keepLines w:val="0"/>
        <w:pageBreakBefore w:val="0"/>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right="-525" w:firstLine="0"/>
        <w:jc w:val="left"/>
        <w:keepLines w:val="0"/>
        <w:pageBreakBefore w:val="0"/>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2.2 潜在投标人访问“苏采云”系统方法：江苏省政府采购网首页-“苏采云”链接。 </w:t>
      </w:r>
      <w:r/>
    </w:p>
    <w:p>
      <w:pPr>
        <w:ind w:right="-525" w:firstLine="0"/>
        <w:jc w:val="left"/>
        <w:keepLines w:val="0"/>
        <w:pageBreakBefore w:val="0"/>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2.3 采购文件（后缀名为“.kedt”）、供应商操作手册及政府采购客户端 工具可通过“苏采云”系统相应链接进行下载。 </w:t>
      </w:r>
      <w:r/>
    </w:p>
    <w:p>
      <w:pPr>
        <w:ind w:right="-525" w:firstLine="0"/>
        <w:jc w:val="left"/>
        <w:keepLines w:val="0"/>
        <w:pageBreakBefore w:val="0"/>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2.4 采购代理机构将数据电文形式的采购文件加载至“苏采云”系统，供潜在供应商下载或者查阅。 </w:t>
      </w:r>
      <w:r/>
    </w:p>
    <w:p>
      <w:pPr>
        <w:ind w:right="-525" w:firstLine="0"/>
        <w:jc w:val="left"/>
        <w:keepLines w:val="0"/>
        <w:pageBreakBefore w:val="0"/>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2.5 请潜在投标单位提前安装相应的控件（详见《“苏采云”系统供应商操作手册》）并使用谷歌浏览器登录“苏采云”系统参与不见面开评标。 </w:t>
      </w:r>
      <w:r/>
    </w:p>
    <w:p>
      <w:pPr>
        <w:ind w:right="-525" w:firstLine="0"/>
        <w:jc w:val="left"/>
        <w:keepLines w:val="0"/>
        <w:pageBreakBefore w:val="0"/>
        <w:spacing w:line="480" w:lineRule="exact"/>
        <w:widowControl/>
        <w:rPr>
          <w:rFonts w:ascii="宋体" w:hAnsi="宋体" w:eastAsia="宋体" w:cs="宋体"/>
          <w:color w:val="333333"/>
          <w:sz w:val="24"/>
          <w:highlight w:val="none"/>
          <w:shd w:val="clear" w:color="auto" w:fill="ffffff"/>
        </w:rPr>
      </w:pPr>
      <w:r>
        <w:rPr>
          <w:rFonts w:hint="eastAsia" w:ascii="宋体" w:hAnsi="宋体" w:eastAsia="宋体" w:cs="宋体"/>
          <w:color w:val="000000"/>
          <w:sz w:val="24"/>
          <w:highlight w:val="none"/>
        </w:rPr>
        <w:t xml:space="preserve">如潜在投标人未按上述要求操作，将自行承担所产生的风险。</w:t>
      </w:r>
      <w:r/>
    </w:p>
    <w:p>
      <w:pPr>
        <w:pStyle w:val="995"/>
        <w:ind w:right="-525" w:firstLine="0"/>
        <w:jc w:val="both"/>
        <w:keepLines w:val="0"/>
        <w:pageBreakBefore w:val="0"/>
        <w:spacing w:before="0" w:beforeAutospacing="0" w:after="0" w:afterAutospacing="0" w:line="480" w:lineRule="exact"/>
        <w:shd w:val="clear" w:color="auto" w:fill="ffffff"/>
        <w:rPr>
          <w:color w:val="000000"/>
          <w:highlight w:val="none"/>
          <w:shd w:val="clear" w:color="auto" w:fill="ffffff"/>
        </w:rPr>
      </w:pPr>
      <w:r>
        <w:rPr>
          <w:rFonts w:hint="eastAsia"/>
          <w:color w:val="000000"/>
          <w:highlight w:val="none"/>
          <w:shd w:val="clear" w:color="auto" w:fill="ffffff"/>
        </w:rPr>
        <w:t xml:space="preserve">3.有关本次招标的事项若存在变动或修改，敬请及时关注采购人及采购代理机构在“</w:t>
      </w:r>
      <w:r>
        <w:rPr>
          <w:rFonts w:hint="eastAsia"/>
          <w:color w:val="000000"/>
          <w:highlight w:val="none"/>
        </w:rPr>
        <w:t xml:space="preserve">中国政府采购网</w:t>
      </w:r>
      <w:r>
        <w:rPr>
          <w:rFonts w:hint="eastAsia"/>
          <w:color w:val="000000"/>
          <w:highlight w:val="none"/>
          <w:shd w:val="clear" w:color="auto" w:fill="ffffff"/>
        </w:rPr>
        <w:t xml:space="preserve">”、“江苏政府采购网”、“盐城市政府采购网”、“阜宁县公共资源电子化服务平台”发布的更正公告。</w:t>
      </w:r>
      <w:r/>
    </w:p>
    <w:p>
      <w:pPr>
        <w:pStyle w:val="995"/>
        <w:ind w:right="-525" w:firstLine="0"/>
        <w:jc w:val="both"/>
        <w:keepLines w:val="0"/>
        <w:pageBreakBefore w:val="0"/>
        <w:spacing w:before="0" w:beforeAutospacing="0" w:after="0" w:afterAutospacing="0" w:line="480" w:lineRule="exact"/>
        <w:shd w:val="clear" w:color="auto" w:fill="ffffff"/>
        <w:rPr>
          <w:highlight w:val="none"/>
        </w:rPr>
      </w:pPr>
      <w:r>
        <w:rPr>
          <w:rFonts w:hint="eastAsia"/>
          <w:color w:val="000000"/>
          <w:highlight w:val="none"/>
          <w:shd w:val="clear" w:color="auto" w:fill="ffffff"/>
        </w:rPr>
        <w:t xml:space="preserve">4.本次招标不收取投标保证金，不收取质量保证金。</w:t>
      </w:r>
      <w:r/>
    </w:p>
    <w:p>
      <w:pPr>
        <w:pStyle w:val="782"/>
        <w:ind w:right="-525" w:firstLine="0"/>
        <w:jc w:val="both"/>
        <w:keepLines w:val="0"/>
        <w:pageBreakBefore w:val="0"/>
        <w:spacing w:beforeAutospacing="0" w:afterAutospacing="0" w:line="480" w:lineRule="exact"/>
        <w:shd w:val="clear" w:color="auto" w:fill="ffffff"/>
        <w:widowControl/>
        <w:rPr>
          <w:rFonts w:hint="default" w:cs="宋体"/>
          <w:b w:val="0"/>
          <w:bCs w:val="0"/>
          <w:color w:val="333333"/>
          <w:sz w:val="24"/>
          <w:szCs w:val="24"/>
          <w:highlight w:val="none"/>
        </w:rPr>
      </w:pPr>
      <w:r>
        <w:rPr>
          <w:rFonts w:cs="宋体"/>
          <w:b w:val="0"/>
          <w:bCs w:val="0"/>
          <w:color w:val="333333"/>
          <w:sz w:val="24"/>
          <w:szCs w:val="24"/>
          <w:highlight w:val="none"/>
          <w:shd w:val="clear" w:color="auto" w:fill="ffffff"/>
        </w:rPr>
        <w:t xml:space="preserve">七、对本次招标提出询问，请按以下方式联系。</w:t>
      </w:r>
      <w:bookmarkEnd w:id="34"/>
      <w:r/>
      <w:r/>
    </w:p>
    <w:p>
      <w:pPr>
        <w:ind w:right="-525" w:firstLine="0"/>
        <w:keepLines w:val="0"/>
        <w:pageBreakBefore w:val="0"/>
        <w:spacing w:line="480" w:lineRule="exact"/>
        <w:rPr>
          <w:rFonts w:ascii="宋体" w:hAnsi="宋体" w:eastAsia="宋体" w:cs="宋体"/>
          <w:color w:val="000000"/>
          <w:sz w:val="24"/>
          <w:highlight w:val="none"/>
        </w:rPr>
      </w:pPr>
      <w:r/>
      <w:bookmarkStart w:id="35" w:name="_Toc28359009"/>
      <w:r>
        <w:rPr>
          <w:rFonts w:hint="eastAsia" w:ascii="宋体" w:hAnsi="宋体" w:eastAsia="宋体" w:cs="宋体"/>
          <w:color w:val="000000"/>
          <w:sz w:val="24"/>
          <w:highlight w:val="none"/>
        </w:rPr>
        <w:t xml:space="preserve">1.采购人信息</w:t>
      </w:r>
      <w:r/>
    </w:p>
    <w:p>
      <w:pPr>
        <w:ind w:right="-525" w:firstLine="0"/>
        <w:keepLines w:val="0"/>
        <w:pageBreakBefore w:val="0"/>
        <w:spacing w:line="48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eastAsia="zh-CN"/>
        </w:rPr>
        <w:t xml:space="preserve">阜宁县人民医院</w:t>
      </w:r>
      <w:r/>
    </w:p>
    <w:p>
      <w:pPr>
        <w:ind w:right="-525" w:firstLine="0"/>
        <w:keepLines w:val="0"/>
        <w:pageBreakBefore w:val="0"/>
        <w:spacing w:line="480"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val="en-US" w:eastAsia="zh-CN"/>
        </w:rPr>
        <w:t xml:space="preserve">阜宁县阜城镇苏州路500号</w:t>
      </w:r>
      <w:r/>
    </w:p>
    <w:p>
      <w:pPr>
        <w:ind w:right="-525" w:firstLine="0"/>
        <w:keepLines w:val="0"/>
        <w:pageBreakBefore w:val="0"/>
        <w:spacing w:line="48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 系 人：</w:t>
      </w:r>
      <w:r>
        <w:rPr>
          <w:rFonts w:hint="eastAsia" w:ascii="宋体" w:hAnsi="宋体" w:eastAsia="宋体" w:cs="宋体"/>
          <w:color w:val="000000"/>
          <w:sz w:val="24"/>
          <w:highlight w:val="none"/>
          <w:lang w:val="en-US" w:eastAsia="zh-CN"/>
        </w:rPr>
        <w:t xml:space="preserve">周女士</w:t>
      </w:r>
      <w:r/>
    </w:p>
    <w:p>
      <w:pPr>
        <w:ind w:right="-525" w:firstLine="0"/>
        <w:keepLines w:val="0"/>
        <w:pageBreakBefore w:val="0"/>
        <w:spacing w:line="48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eastAsia="zh-CN"/>
        </w:rPr>
        <w:t xml:space="preserve">0515-87278211</w:t>
      </w:r>
      <w:r/>
    </w:p>
    <w:p>
      <w:pPr>
        <w:ind w:right="-525" w:firstLine="0"/>
        <w:keepLines w:val="0"/>
        <w:pageBreakBefore w:val="0"/>
        <w:spacing w:line="4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2.采购代理机构信息</w:t>
      </w:r>
      <w:r/>
    </w:p>
    <w:p>
      <w:pPr>
        <w:ind w:right="-525" w:firstLine="0"/>
        <w:keepLines w:val="0"/>
        <w:pageBreakBefore w:val="0"/>
        <w:spacing w:line="48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盐城远信项目咨询管理有限公司</w:t>
      </w:r>
      <w:r/>
    </w:p>
    <w:p>
      <w:pPr>
        <w:ind w:right="-525" w:firstLine="0"/>
        <w:keepLines w:val="0"/>
        <w:pageBreakBefore w:val="0"/>
        <w:spacing w:line="4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lang w:eastAsia="zh-CN"/>
        </w:rPr>
        <w:t xml:space="preserve">阜宁县阜城街道办事处阜宁中心商城商业12幢</w:t>
      </w:r>
      <w:r>
        <w:rPr>
          <w:rFonts w:hint="eastAsia" w:ascii="宋体" w:hAnsi="宋体" w:eastAsia="宋体" w:cs="宋体"/>
          <w:color w:val="000000"/>
          <w:sz w:val="24"/>
          <w:highlight w:val="none"/>
        </w:rPr>
        <w:t xml:space="preserve">    </w:t>
      </w:r>
      <w:r/>
    </w:p>
    <w:p>
      <w:pPr>
        <w:ind w:right="-525" w:firstLine="0"/>
        <w:keepLines w:val="0"/>
        <w:pageBreakBefore w:val="0"/>
        <w:spacing w:line="48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项目联系人：</w:t>
      </w:r>
      <w:r>
        <w:rPr>
          <w:rFonts w:hint="eastAsia" w:ascii="宋体" w:hAnsi="宋体" w:eastAsia="宋体" w:cs="宋体"/>
          <w:color w:val="000000"/>
          <w:sz w:val="24"/>
          <w:highlight w:val="none"/>
          <w:lang w:eastAsia="zh-CN"/>
        </w:rPr>
        <w:t xml:space="preserve">冯志乐</w:t>
      </w:r>
      <w:r/>
    </w:p>
    <w:p>
      <w:pPr>
        <w:ind w:right="-525" w:firstLine="0"/>
        <w:keepLines w:val="0"/>
        <w:pageBreakBefore w:val="0"/>
        <w:spacing w:line="4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lang w:eastAsia="zh-CN"/>
        </w:rPr>
        <w:t xml:space="preserve">15195119552</w:t>
      </w:r>
      <w:r>
        <w:rPr>
          <w:rFonts w:hint="eastAsia" w:ascii="宋体" w:hAnsi="宋体" w:eastAsia="宋体" w:cs="宋体"/>
          <w:color w:val="000000"/>
          <w:sz w:val="24"/>
          <w:highlight w:val="none"/>
        </w:rPr>
        <w:t xml:space="preserve">　　　　　　　　   </w:t>
      </w:r>
      <w:r/>
    </w:p>
    <w:p>
      <w:pPr>
        <w:ind w:right="-525" w:firstLine="0"/>
        <w:keepLines w:val="0"/>
        <w:pageBreakBefore w:val="0"/>
        <w:spacing w:line="4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3.项目联系方式</w:t>
      </w:r>
      <w:r/>
    </w:p>
    <w:p>
      <w:pPr>
        <w:ind w:right="-525" w:firstLine="0"/>
        <w:keepLines w:val="0"/>
        <w:pageBreakBefore w:val="0"/>
        <w:spacing w:line="48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项目联系人：</w:t>
      </w:r>
      <w:r>
        <w:rPr>
          <w:rFonts w:hint="eastAsia" w:ascii="宋体" w:hAnsi="宋体" w:eastAsia="宋体" w:cs="宋体"/>
          <w:color w:val="000000"/>
          <w:sz w:val="24"/>
          <w:highlight w:val="none"/>
          <w:lang w:eastAsia="zh-CN"/>
        </w:rPr>
        <w:t xml:space="preserve">冯志乐</w:t>
      </w:r>
      <w:r/>
    </w:p>
    <w:p>
      <w:pPr>
        <w:ind w:right="-525" w:firstLine="0"/>
        <w:keepLines w:val="0"/>
        <w:pageBreakBefore w:val="0"/>
        <w:spacing w:line="480" w:lineRule="exact"/>
        <w:rPr>
          <w:rFonts w:ascii="宋体" w:hAnsi="宋体" w:eastAsia="宋体" w:cs="宋体"/>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lang w:eastAsia="zh-CN"/>
        </w:rPr>
        <w:t xml:space="preserve">15195119552</w:t>
      </w:r>
      <w:r>
        <w:rPr>
          <w:rFonts w:hint="eastAsia" w:ascii="宋体" w:hAnsi="宋体" w:eastAsia="宋体" w:cs="宋体"/>
          <w:color w:val="000000"/>
          <w:sz w:val="24"/>
          <w:highlight w:val="none"/>
        </w:rPr>
        <w:t xml:space="preserve">　　</w:t>
      </w:r>
      <w:r/>
    </w:p>
    <w:p>
      <w:pPr>
        <w:pStyle w:val="817"/>
        <w:ind w:left="0" w:firstLine="0"/>
        <w:rPr>
          <w:rFonts w:hint="eastAsia" w:ascii="仿宋" w:hAnsi="仿宋" w:eastAsia="宋体"/>
          <w:highlight w:val="none"/>
          <w:lang w:val="en-US" w:eastAsia="zh-CN"/>
        </w:rPr>
      </w:pPr>
      <w:r>
        <w:rPr>
          <w:rFonts w:hint="eastAsia"/>
          <w:highlight w:val="none"/>
          <w:lang w:val="en-US" w:eastAsia="zh-CN"/>
        </w:rPr>
        <w:t xml:space="preserve">                                                               2026年01月13日</w:t>
      </w:r>
      <w:r>
        <w:rPr>
          <w:rFonts w:hint="eastAsia"/>
          <w:highlight w:val="none"/>
        </w:rPr>
        <w:br w:type="page" w:clear="all"/>
      </w:r>
      <w:r>
        <w:rPr>
          <w:rFonts w:hint="eastAsia"/>
          <w:highlight w:val="none"/>
          <w:lang w:val="en-US" w:eastAsia="zh-CN"/>
        </w:rPr>
        <w:t xml:space="preserve"> </w:t>
      </w:r>
      <w:r/>
    </w:p>
    <w:p>
      <w:pPr>
        <w:ind w:firstLine="2429"/>
        <w:keepLines/>
        <w:keepNext/>
        <w:spacing w:before="260" w:after="260" w:line="416" w:lineRule="auto"/>
        <w:rPr>
          <w:highlight w:val="none"/>
        </w:rPr>
        <w:outlineLvl w:val="1"/>
      </w:pPr>
      <w:r>
        <w:rPr>
          <w:rFonts w:hint="eastAsia" w:ascii="黑体" w:hAnsi="Arial" w:eastAsia="黑体" w:cs="Arial"/>
          <w:b/>
          <w:bCs/>
          <w:color w:val="000000"/>
          <w:sz w:val="44"/>
          <w:szCs w:val="44"/>
          <w:highlight w:val="none"/>
        </w:rPr>
        <w:t xml:space="preserve">第二章  </w:t>
      </w:r>
      <w:bookmarkStart w:id="36" w:name="_Toc513029202"/>
      <w:r/>
      <w:bookmarkStart w:id="37" w:name="_Toc20823274"/>
      <w:r/>
      <w:bookmarkStart w:id="38" w:name="_Toc120614213"/>
      <w:r/>
      <w:bookmarkStart w:id="39" w:name="_Toc16938518"/>
      <w:r>
        <w:rPr>
          <w:rFonts w:hint="eastAsia" w:ascii="黑体" w:hAnsi="Arial" w:eastAsia="黑体" w:cs="Arial"/>
          <w:b/>
          <w:bCs/>
          <w:color w:val="000000"/>
          <w:sz w:val="44"/>
          <w:szCs w:val="44"/>
          <w:highlight w:val="none"/>
        </w:rPr>
        <w:t xml:space="preserve">投标人须知</w:t>
      </w:r>
      <w:bookmarkEnd w:id="36"/>
      <w:r/>
      <w:bookmarkEnd w:id="37"/>
      <w:r/>
      <w:bookmarkEnd w:id="38"/>
      <w:r/>
      <w:bookmarkEnd w:id="39"/>
      <w:r/>
      <w:r/>
    </w:p>
    <w:p>
      <w:pPr>
        <w:pStyle w:val="817"/>
        <w:ind w:firstLine="498"/>
        <w:keepLines/>
        <w:keepNext/>
        <w:spacing w:before="145" w:after="145" w:line="360" w:lineRule="auto"/>
        <w:rPr>
          <w:highlight w:val="none"/>
        </w:rPr>
      </w:pPr>
      <w:r/>
      <w:bookmarkStart w:id="40" w:name="_Toc16938519"/>
      <w:r/>
      <w:bookmarkStart w:id="41" w:name="_Toc20823275"/>
      <w:r/>
      <w:bookmarkStart w:id="42" w:name="_Toc513029203"/>
      <w:r/>
      <w:bookmarkStart w:id="43" w:name="_Toc120614214"/>
      <w:r/>
      <w:bookmarkStart w:id="44" w:name="_Hlt26670360"/>
      <w:r/>
      <w:bookmarkStart w:id="45" w:name="_Hlt26954734"/>
      <w:r/>
      <w:bookmarkStart w:id="46" w:name="_Hlt16619475"/>
      <w:r/>
      <w:bookmarkStart w:id="47" w:name="_Hlt26954850"/>
      <w:r/>
      <w:bookmarkStart w:id="48" w:name="_Hlt26954731"/>
      <w:r/>
      <w:bookmarkStart w:id="49" w:name="_Hlt26954844"/>
      <w:r/>
      <w:bookmarkStart w:id="50" w:name="_Hlt26954848"/>
      <w:r/>
      <w:bookmarkStart w:id="51" w:name="_Hlt26670373"/>
      <w:r/>
      <w:bookmarkStart w:id="52" w:name="_Hlt26670425"/>
      <w:r/>
      <w:bookmarkStart w:id="53" w:name="_Hlt26668983"/>
      <w:r/>
      <w:bookmarkStart w:id="54" w:name="_Hlt26670486"/>
      <w:r/>
      <w:bookmarkStart w:id="55" w:name="_Toc513029226"/>
      <w:r/>
      <w:bookmarkStart w:id="56" w:name="_Hlt26670482"/>
      <w:r/>
      <w:bookmarkStart w:id="57" w:name="_Hlt26954842"/>
      <w:r/>
      <w:bookmarkStart w:id="58" w:name="_Hlt26954846"/>
      <w:r/>
      <w:bookmarkStart w:id="59" w:name="_Hlt26954840"/>
      <w:r/>
      <w:bookmarkStart w:id="60" w:name="_Hlt26670399"/>
      <w:r/>
      <w:bookmarkStart w:id="61" w:name="_Hlt26954852"/>
      <w:r/>
      <w:bookmarkStart w:id="62" w:name="_Hlt26670489"/>
      <w:r/>
      <w:bookmarkStart w:id="63" w:name="_Hlt26954838"/>
      <w:r/>
      <w:bookmarkStart w:id="64" w:name="_Hlt26670403"/>
      <w:r/>
      <w:bookmarkStart w:id="65" w:name="_Hlt26954739"/>
      <w:r/>
      <w:bookmarkStart w:id="66" w:name="_Hlt26668975"/>
      <w:r>
        <w:rPr>
          <w:rFonts w:ascii="Times New Roman" w:hAnsi="Times New Roman"/>
          <w:b/>
          <w:color w:val="000000"/>
          <w:sz w:val="32"/>
          <w:szCs w:val="32"/>
          <w:highlight w:val="none"/>
        </w:rPr>
        <w:t xml:space="preserve">一、总则</w:t>
      </w:r>
      <w:bookmarkEnd w:id="40"/>
      <w:r/>
      <w:bookmarkEnd w:id="41"/>
      <w:r/>
      <w:bookmarkEnd w:id="42"/>
      <w:r/>
      <w:bookmarkEnd w:id="43"/>
      <w:r/>
      <w:r/>
    </w:p>
    <w:p>
      <w:pPr>
        <w:ind w:left="588"/>
        <w:spacing w:before="78" w:line="220" w:lineRule="auto"/>
        <w:rPr>
          <w:rFonts w:ascii="宋体" w:hAnsi="宋体" w:eastAsia="宋体" w:cs="宋体"/>
          <w:sz w:val="24"/>
          <w:szCs w:val="24"/>
          <w:highlight w:val="none"/>
        </w:rPr>
      </w:pPr>
      <w:r>
        <w:rPr>
          <w:rFonts w:ascii="宋体" w:hAnsi="宋体" w:eastAsia="宋体" w:cs="宋体"/>
          <w:color w:val="333333"/>
          <w:spacing w:val="-7"/>
          <w:sz w:val="24"/>
          <w:szCs w:val="24"/>
          <w:highlight w:val="none"/>
        </w:rPr>
        <w:t xml:space="preserve">一、总则</w:t>
      </w:r>
      <w:r/>
    </w:p>
    <w:p>
      <w:pPr>
        <w:ind w:left="602"/>
        <w:spacing w:before="194" w:line="220" w:lineRule="auto"/>
        <w:rPr>
          <w:rFonts w:ascii="宋体" w:hAnsi="宋体" w:eastAsia="宋体" w:cs="宋体"/>
          <w:sz w:val="24"/>
          <w:szCs w:val="24"/>
          <w:highlight w:val="none"/>
        </w:rPr>
      </w:pPr>
      <w:r>
        <w:rPr>
          <w:rFonts w:ascii="宋体" w:hAnsi="宋体" w:eastAsia="宋体" w:cs="宋体"/>
          <w:color w:val="333333"/>
          <w:spacing w:val="-6"/>
          <w:sz w:val="24"/>
          <w:szCs w:val="24"/>
          <w:highlight w:val="none"/>
        </w:rPr>
        <w:t xml:space="preserve">1、招标方式</w:t>
      </w:r>
      <w:r/>
    </w:p>
    <w:p>
      <w:pPr>
        <w:ind w:left="70" w:right="130" w:firstLine="531"/>
        <w:spacing w:before="193" w:line="296" w:lineRule="auto"/>
        <w:rPr>
          <w:rFonts w:ascii="宋体" w:hAnsi="宋体" w:eastAsia="宋体" w:cs="宋体"/>
          <w:sz w:val="24"/>
          <w:szCs w:val="24"/>
          <w:highlight w:val="none"/>
        </w:rPr>
      </w:pPr>
      <w:r>
        <w:rPr>
          <w:rFonts w:ascii="宋体" w:hAnsi="宋体" w:eastAsia="宋体" w:cs="宋体"/>
          <w:color w:val="333333"/>
          <w:spacing w:val="1"/>
          <w:sz w:val="24"/>
          <w:szCs w:val="24"/>
          <w:highlight w:val="none"/>
        </w:rPr>
        <w:t xml:space="preserve">1.1 本次招标采取公开招标方式，本招标文件仅适用于招标公</w:t>
      </w:r>
      <w:r>
        <w:rPr>
          <w:rFonts w:ascii="宋体" w:hAnsi="宋体" w:eastAsia="宋体" w:cs="宋体"/>
          <w:color w:val="333333"/>
          <w:sz w:val="24"/>
          <w:szCs w:val="24"/>
          <w:highlight w:val="none"/>
        </w:rPr>
        <w:t xml:space="preserve">告中所述项 </w:t>
      </w:r>
      <w:r>
        <w:rPr>
          <w:rFonts w:ascii="宋体" w:hAnsi="宋体" w:eastAsia="宋体" w:cs="宋体"/>
          <w:color w:val="333333"/>
          <w:spacing w:val="-23"/>
          <w:sz w:val="24"/>
          <w:szCs w:val="24"/>
          <w:highlight w:val="none"/>
        </w:rPr>
        <w:t xml:space="preserve">目。</w:t>
      </w:r>
      <w:r/>
    </w:p>
    <w:p>
      <w:pPr>
        <w:ind w:left="587"/>
        <w:spacing w:before="190" w:line="220" w:lineRule="auto"/>
        <w:rPr>
          <w:rFonts w:ascii="宋体" w:hAnsi="宋体" w:eastAsia="宋体" w:cs="宋体"/>
          <w:sz w:val="24"/>
          <w:szCs w:val="24"/>
          <w:highlight w:val="none"/>
        </w:rPr>
      </w:pPr>
      <w:r>
        <w:rPr>
          <w:rFonts w:ascii="宋体" w:hAnsi="宋体" w:eastAsia="宋体" w:cs="宋体"/>
          <w:color w:val="333333"/>
          <w:spacing w:val="-3"/>
          <w:sz w:val="24"/>
          <w:szCs w:val="24"/>
          <w:highlight w:val="none"/>
        </w:rPr>
        <w:t xml:space="preserve">2、合格的投标人</w:t>
      </w:r>
      <w:r/>
    </w:p>
    <w:p>
      <w:pPr>
        <w:ind w:left="587"/>
        <w:spacing w:before="194" w:line="218" w:lineRule="auto"/>
        <w:rPr>
          <w:rFonts w:ascii="宋体" w:hAnsi="宋体" w:eastAsia="宋体" w:cs="宋体"/>
          <w:sz w:val="24"/>
          <w:szCs w:val="24"/>
          <w:highlight w:val="none"/>
        </w:rPr>
      </w:pPr>
      <w:r>
        <w:rPr>
          <w:rFonts w:ascii="宋体" w:hAnsi="宋体" w:eastAsia="宋体" w:cs="宋体"/>
          <w:color w:val="333333"/>
          <w:spacing w:val="-3"/>
          <w:sz w:val="24"/>
          <w:szCs w:val="24"/>
          <w:highlight w:val="none"/>
        </w:rPr>
        <w:t xml:space="preserve">2.1</w:t>
      </w:r>
      <w:r>
        <w:rPr>
          <w:rFonts w:ascii="宋体" w:hAnsi="宋体" w:eastAsia="宋体" w:cs="宋体"/>
          <w:color w:val="333333"/>
          <w:spacing w:val="-40"/>
          <w:sz w:val="24"/>
          <w:szCs w:val="24"/>
          <w:highlight w:val="none"/>
        </w:rPr>
        <w:t xml:space="preserve"> </w:t>
      </w:r>
      <w:r>
        <w:rPr>
          <w:rFonts w:ascii="宋体" w:hAnsi="宋体" w:eastAsia="宋体" w:cs="宋体"/>
          <w:color w:val="333333"/>
          <w:spacing w:val="-3"/>
          <w:sz w:val="24"/>
          <w:szCs w:val="24"/>
          <w:highlight w:val="none"/>
        </w:rPr>
        <w:t xml:space="preserve">满足招标公告中供应商的资格要求的规定。</w:t>
      </w:r>
      <w:r/>
    </w:p>
    <w:p>
      <w:pPr>
        <w:ind w:left="587"/>
        <w:spacing w:before="196" w:line="219" w:lineRule="auto"/>
        <w:rPr>
          <w:rFonts w:ascii="宋体" w:hAnsi="宋体" w:eastAsia="宋体" w:cs="宋体"/>
          <w:sz w:val="24"/>
          <w:szCs w:val="24"/>
          <w:highlight w:val="none"/>
        </w:rPr>
      </w:pPr>
      <w:r>
        <w:rPr>
          <w:rFonts w:ascii="宋体" w:hAnsi="宋体" w:eastAsia="宋体" w:cs="宋体"/>
          <w:color w:val="333333"/>
          <w:spacing w:val="-3"/>
          <w:sz w:val="24"/>
          <w:szCs w:val="24"/>
          <w:highlight w:val="none"/>
        </w:rPr>
        <w:t xml:space="preserve">2.2</w:t>
      </w:r>
      <w:r>
        <w:rPr>
          <w:rFonts w:ascii="宋体" w:hAnsi="宋体" w:eastAsia="宋体" w:cs="宋体"/>
          <w:color w:val="333333"/>
          <w:spacing w:val="-46"/>
          <w:sz w:val="24"/>
          <w:szCs w:val="24"/>
          <w:highlight w:val="none"/>
        </w:rPr>
        <w:t xml:space="preserve"> </w:t>
      </w:r>
      <w:r>
        <w:rPr>
          <w:rFonts w:ascii="宋体" w:hAnsi="宋体" w:eastAsia="宋体" w:cs="宋体"/>
          <w:color w:val="333333"/>
          <w:spacing w:val="-3"/>
          <w:sz w:val="24"/>
          <w:szCs w:val="24"/>
          <w:highlight w:val="none"/>
        </w:rPr>
        <w:t xml:space="preserve">满足本文件实质性要求和条件的规定。</w:t>
      </w:r>
      <w:r/>
    </w:p>
    <w:p>
      <w:pPr>
        <w:ind w:left="589"/>
        <w:spacing w:before="195" w:line="220" w:lineRule="auto"/>
        <w:rPr>
          <w:rFonts w:ascii="宋体" w:hAnsi="宋体" w:eastAsia="宋体" w:cs="宋体"/>
          <w:sz w:val="24"/>
          <w:szCs w:val="24"/>
          <w:highlight w:val="none"/>
        </w:rPr>
      </w:pPr>
      <w:r>
        <w:rPr>
          <w:rFonts w:ascii="宋体" w:hAnsi="宋体" w:eastAsia="宋体" w:cs="宋体"/>
          <w:color w:val="333333"/>
          <w:spacing w:val="-4"/>
          <w:sz w:val="24"/>
          <w:szCs w:val="24"/>
          <w:highlight w:val="none"/>
        </w:rPr>
        <w:t xml:space="preserve">3、适用法律</w:t>
      </w:r>
      <w:r/>
    </w:p>
    <w:p>
      <w:pPr>
        <w:ind w:left="25" w:right="130" w:firstLine="563"/>
        <w:spacing w:before="194" w:line="295" w:lineRule="auto"/>
        <w:rPr>
          <w:rFonts w:ascii="宋体" w:hAnsi="宋体" w:eastAsia="宋体" w:cs="宋体"/>
          <w:sz w:val="24"/>
          <w:szCs w:val="24"/>
          <w:highlight w:val="none"/>
        </w:rPr>
      </w:pPr>
      <w:r>
        <w:rPr>
          <w:rFonts w:ascii="宋体" w:hAnsi="宋体" w:eastAsia="宋体" w:cs="宋体"/>
          <w:color w:val="333333"/>
          <w:spacing w:val="1"/>
          <w:sz w:val="24"/>
          <w:szCs w:val="24"/>
          <w:highlight w:val="none"/>
        </w:rPr>
        <w:t xml:space="preserve">3.1 本次招标及由此产生的合同受中华人民共和国有关的法律法规制约和</w:t>
      </w:r>
      <w:r>
        <w:rPr>
          <w:rFonts w:ascii="宋体" w:hAnsi="宋体" w:eastAsia="宋体" w:cs="宋体"/>
          <w:color w:val="333333"/>
          <w:spacing w:val="8"/>
          <w:sz w:val="24"/>
          <w:szCs w:val="24"/>
          <w:highlight w:val="none"/>
        </w:rPr>
        <w:t xml:space="preserve"> </w:t>
      </w:r>
      <w:r>
        <w:rPr>
          <w:rFonts w:ascii="宋体" w:hAnsi="宋体" w:eastAsia="宋体" w:cs="宋体"/>
          <w:color w:val="333333"/>
          <w:spacing w:val="-11"/>
          <w:sz w:val="24"/>
          <w:szCs w:val="24"/>
          <w:highlight w:val="none"/>
        </w:rPr>
        <w:t xml:space="preserve">保护。</w:t>
      </w:r>
      <w:r/>
    </w:p>
    <w:p>
      <w:pPr>
        <w:ind w:left="583"/>
        <w:spacing w:before="194" w:line="220" w:lineRule="auto"/>
        <w:rPr>
          <w:rFonts w:ascii="宋体" w:hAnsi="宋体" w:eastAsia="宋体" w:cs="宋体"/>
          <w:sz w:val="24"/>
          <w:szCs w:val="24"/>
          <w:highlight w:val="none"/>
        </w:rPr>
      </w:pPr>
      <w:r>
        <w:rPr>
          <w:rFonts w:ascii="宋体" w:hAnsi="宋体" w:eastAsia="宋体" w:cs="宋体"/>
          <w:color w:val="333333"/>
          <w:spacing w:val="-6"/>
          <w:sz w:val="24"/>
          <w:szCs w:val="24"/>
          <w:highlight w:val="none"/>
        </w:rPr>
        <w:t xml:space="preserve">4、投标费用</w:t>
      </w:r>
      <w:r/>
    </w:p>
    <w:p>
      <w:pPr>
        <w:ind w:left="25" w:right="113" w:firstLine="558"/>
        <w:spacing w:before="192" w:line="320" w:lineRule="auto"/>
        <w:rPr>
          <w:rFonts w:ascii="宋体" w:hAnsi="宋体" w:eastAsia="宋体" w:cs="宋体"/>
          <w:sz w:val="24"/>
          <w:szCs w:val="24"/>
          <w:highlight w:val="none"/>
        </w:rPr>
      </w:pPr>
      <w:r>
        <w:rPr>
          <w:rFonts w:ascii="宋体" w:hAnsi="宋体" w:eastAsia="宋体" w:cs="宋体"/>
          <w:color w:val="333333"/>
          <w:spacing w:val="1"/>
          <w:sz w:val="24"/>
          <w:szCs w:val="24"/>
          <w:highlight w:val="none"/>
        </w:rPr>
        <w:t xml:space="preserve">4.1 投标人应自行承担所有与参加投标有关的费用，无论投标过程中的做</w:t>
      </w:r>
      <w:r>
        <w:rPr>
          <w:rFonts w:ascii="宋体" w:hAnsi="宋体" w:eastAsia="宋体" w:cs="宋体"/>
          <w:color w:val="333333"/>
          <w:spacing w:val="14"/>
          <w:sz w:val="24"/>
          <w:szCs w:val="24"/>
          <w:highlight w:val="none"/>
        </w:rPr>
        <w:t xml:space="preserve"> </w:t>
      </w:r>
      <w:r>
        <w:rPr>
          <w:rFonts w:ascii="宋体" w:hAnsi="宋体" w:eastAsia="宋体" w:cs="宋体"/>
          <w:color w:val="333333"/>
          <w:spacing w:val="4"/>
          <w:sz w:val="24"/>
          <w:szCs w:val="24"/>
          <w:highlight w:val="none"/>
        </w:rPr>
        <w:t xml:space="preserve">法和结果如何，采购人及采购代理机构在任何情况下均无义务和责任承担这些</w:t>
      </w:r>
      <w:r>
        <w:rPr>
          <w:rFonts w:ascii="宋体" w:hAnsi="宋体" w:eastAsia="宋体" w:cs="宋体"/>
          <w:color w:val="333333"/>
          <w:spacing w:val="-11"/>
          <w:sz w:val="24"/>
          <w:szCs w:val="24"/>
          <w:highlight w:val="none"/>
        </w:rPr>
        <w:t xml:space="preserve">费用。</w:t>
      </w:r>
      <w:r/>
    </w:p>
    <w:p>
      <w:pPr>
        <w:ind w:left="49" w:firstLine="454"/>
        <w:spacing w:before="195" w:line="294"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4.2 根据苏招计价格[2002]1980号文件，代</w:t>
      </w:r>
      <w:r>
        <w:rPr>
          <w:rFonts w:ascii="宋体" w:hAnsi="宋体" w:eastAsia="宋体" w:cs="宋体"/>
          <w:spacing w:val="-3"/>
          <w:sz w:val="24"/>
          <w:szCs w:val="24"/>
          <w:highlight w:val="none"/>
        </w:rPr>
        <w:t xml:space="preserve">理机构将按招标项目中标价的 1.2%</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 xml:space="preserve">向中标人收取服务费用，由中标人在开取中标通知书前一</w:t>
      </w:r>
      <w:r>
        <w:rPr>
          <w:rFonts w:ascii="宋体" w:hAnsi="宋体" w:eastAsia="宋体" w:cs="宋体"/>
          <w:spacing w:val="-2"/>
          <w:sz w:val="24"/>
          <w:szCs w:val="24"/>
          <w:highlight w:val="none"/>
        </w:rPr>
        <w:t xml:space="preserve">次性支付。</w:t>
      </w:r>
      <w:r/>
    </w:p>
    <w:p>
      <w:pPr>
        <w:ind w:left="589"/>
        <w:spacing w:before="195" w:line="220" w:lineRule="auto"/>
        <w:rPr>
          <w:rFonts w:ascii="宋体" w:hAnsi="宋体" w:eastAsia="宋体" w:cs="宋体"/>
          <w:sz w:val="24"/>
          <w:szCs w:val="24"/>
          <w:highlight w:val="none"/>
        </w:rPr>
      </w:pPr>
      <w:r>
        <w:rPr>
          <w:rFonts w:ascii="宋体" w:hAnsi="宋体" w:eastAsia="宋体" w:cs="宋体"/>
          <w:color w:val="333333"/>
          <w:spacing w:val="-4"/>
          <w:sz w:val="24"/>
          <w:szCs w:val="24"/>
          <w:highlight w:val="none"/>
        </w:rPr>
        <w:t xml:space="preserve">5、招标文件的约束力</w:t>
      </w:r>
      <w:r/>
    </w:p>
    <w:p>
      <w:pPr>
        <w:ind w:left="25" w:right="130" w:firstLine="563"/>
        <w:spacing w:before="196" w:line="294" w:lineRule="auto"/>
        <w:rPr>
          <w:rFonts w:ascii="宋体" w:hAnsi="宋体" w:eastAsia="宋体" w:cs="宋体"/>
          <w:sz w:val="24"/>
          <w:szCs w:val="24"/>
          <w:highlight w:val="none"/>
        </w:rPr>
      </w:pPr>
      <w:r>
        <w:rPr>
          <w:rFonts w:ascii="宋体" w:hAnsi="宋体" w:eastAsia="宋体" w:cs="宋体"/>
          <w:color w:val="333333"/>
          <w:spacing w:val="1"/>
          <w:sz w:val="24"/>
          <w:szCs w:val="24"/>
          <w:highlight w:val="none"/>
        </w:rPr>
        <w:t xml:space="preserve">5.1 投标人一旦参加本项目采购活动，即被认为接受了本招标文件的规定</w:t>
      </w:r>
      <w:r>
        <w:rPr>
          <w:rFonts w:ascii="宋体" w:hAnsi="宋体" w:eastAsia="宋体" w:cs="宋体"/>
          <w:color w:val="333333"/>
          <w:spacing w:val="-9"/>
          <w:sz w:val="24"/>
          <w:szCs w:val="24"/>
          <w:highlight w:val="none"/>
        </w:rPr>
        <w:t xml:space="preserve">和约束。</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b/>
          <w:bCs/>
          <w:color w:val="000000"/>
          <w:highlight w:val="none"/>
        </w:rPr>
      </w:pPr>
      <w:r/>
      <w:bookmarkStart w:id="67" w:name="_Toc120614215"/>
      <w:r/>
      <w:bookmarkStart w:id="68" w:name="_Toc513029209"/>
      <w:r/>
      <w:bookmarkStart w:id="69" w:name="_Toc20823281"/>
      <w:r/>
      <w:bookmarkStart w:id="70" w:name="_Toc16938525"/>
      <w:r>
        <w:rPr>
          <w:rFonts w:hint="eastAsia" w:ascii="宋体" w:hAnsi="宋体" w:eastAsia="宋体" w:cs="宋体"/>
          <w:b/>
          <w:bCs/>
          <w:color w:val="000000"/>
          <w:highlight w:val="none"/>
        </w:rPr>
        <w:t xml:space="preserve">二、招标文件</w:t>
      </w:r>
      <w:bookmarkEnd w:id="67"/>
      <w:r/>
      <w:bookmarkEnd w:id="68"/>
      <w:r/>
      <w:bookmarkEnd w:id="69"/>
      <w:r/>
      <w:bookmarkEnd w:id="70"/>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71" w:name="_Toc16938526"/>
      <w:r/>
      <w:bookmarkStart w:id="72" w:name="_Toc20823282"/>
      <w:r/>
      <w:bookmarkStart w:id="73" w:name="_Toc513029210"/>
      <w:r>
        <w:rPr>
          <w:rFonts w:hint="eastAsia" w:ascii="宋体" w:hAnsi="宋体" w:eastAsia="宋体" w:cs="宋体"/>
          <w:color w:val="000000"/>
          <w:highlight w:val="none"/>
        </w:rPr>
        <w:t xml:space="preserve">6、招标文件构成</w:t>
      </w:r>
      <w:bookmarkEnd w:id="71"/>
      <w:r/>
      <w:bookmarkEnd w:id="72"/>
      <w:r/>
      <w:bookmarkEnd w:id="73"/>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6.1 招标文件由以下部分组成：</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（1）招标公告</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（2）投标人须知</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（3）合同文本</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（4）采购需求</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（5）评标方法与评标标准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（6）投标文件格式</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请仔细检查招标文件是否齐全，如有缺漏请立即与采购代理机构联系解决。</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74" w:name="_Toc513029211"/>
      <w:r/>
      <w:bookmarkStart w:id="75" w:name="_Toc20823283"/>
      <w:r/>
      <w:bookmarkStart w:id="76" w:name="_Toc16938527"/>
      <w:r/>
      <w:bookmarkStart w:id="77" w:name="_Toc462564070"/>
      <w:r>
        <w:rPr>
          <w:rFonts w:hint="eastAsia" w:ascii="宋体" w:hAnsi="宋体" w:eastAsia="宋体" w:cs="宋体"/>
          <w:color w:val="000000"/>
          <w:highlight w:val="none"/>
        </w:rPr>
        <w:t xml:space="preserve">7、招标文件的澄清</w:t>
      </w:r>
      <w:bookmarkEnd w:id="74"/>
      <w:r/>
      <w:bookmarkEnd w:id="75"/>
      <w:r/>
      <w:bookmarkEnd w:id="76"/>
      <w:r/>
      <w:bookmarkEnd w:id="77"/>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7.1 任何要求对招标文件进行澄清的投标人，应在投标截止期十日前按招标公告中的通讯地址，以书面形式通知采购代理机构。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78" w:name="_Toc20823284"/>
      <w:r/>
      <w:bookmarkStart w:id="79" w:name="_Toc462564071"/>
      <w:r/>
      <w:bookmarkStart w:id="80" w:name="_Toc513029212"/>
      <w:r/>
      <w:bookmarkStart w:id="81" w:name="_Toc16938528"/>
      <w:r>
        <w:rPr>
          <w:rFonts w:hint="eastAsia" w:ascii="宋体" w:hAnsi="宋体" w:eastAsia="宋体" w:cs="宋体"/>
          <w:color w:val="000000"/>
          <w:highlight w:val="none"/>
        </w:rPr>
        <w:t xml:space="preserve">8、招标文件的修改</w:t>
      </w:r>
      <w:bookmarkEnd w:id="78"/>
      <w:r/>
      <w:bookmarkEnd w:id="79"/>
      <w:r/>
      <w:bookmarkEnd w:id="80"/>
      <w:r/>
      <w:bookmarkEnd w:id="81"/>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8.1 在投标截止时间前，采购人及采购代理机构可以对招标文件进行修改。</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8.2 采购人及采购代理机构有权按照法定的要求推迟投标截止日期和开标日期。</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8.3 招标文件的修改将在中国政府采购网、江苏政府采购网、盐城市政府采购网、阜宁县公共资源电子化服务平台公布，补充文件将作为招标文件的组成部分，并对投标人具有约束力。</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b/>
          <w:bCs/>
          <w:color w:val="000000"/>
          <w:highlight w:val="none"/>
        </w:rPr>
      </w:pPr>
      <w:r/>
      <w:bookmarkStart w:id="82" w:name="_Toc120614216"/>
      <w:r/>
      <w:bookmarkStart w:id="83" w:name="_Toc16938529"/>
      <w:r/>
      <w:bookmarkStart w:id="84" w:name="_Toc462564072"/>
      <w:r/>
      <w:bookmarkStart w:id="85" w:name="_Toc20823285"/>
      <w:r/>
      <w:bookmarkStart w:id="86" w:name="_Toc513029213"/>
      <w:r>
        <w:rPr>
          <w:rFonts w:hint="eastAsia" w:ascii="宋体" w:hAnsi="宋体" w:eastAsia="宋体" w:cs="宋体"/>
          <w:b/>
          <w:bCs/>
          <w:color w:val="000000"/>
          <w:highlight w:val="none"/>
        </w:rPr>
        <w:t xml:space="preserve">三、投标文件的编制</w:t>
      </w:r>
      <w:bookmarkEnd w:id="82"/>
      <w:r/>
      <w:bookmarkEnd w:id="83"/>
      <w:r/>
      <w:bookmarkEnd w:id="84"/>
      <w:r/>
      <w:bookmarkEnd w:id="85"/>
      <w:r/>
      <w:bookmarkEnd w:id="86"/>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87" w:name="_Toc513029214"/>
      <w:r/>
      <w:bookmarkStart w:id="88" w:name="_Toc462564073"/>
      <w:r/>
      <w:bookmarkStart w:id="89" w:name="_Toc16938530"/>
      <w:r/>
      <w:bookmarkStart w:id="90" w:name="_Toc20823286"/>
      <w:r>
        <w:rPr>
          <w:rFonts w:hint="eastAsia" w:ascii="宋体" w:hAnsi="宋体" w:eastAsia="宋体" w:cs="宋体"/>
          <w:color w:val="000000"/>
          <w:highlight w:val="none"/>
        </w:rPr>
        <w:t xml:space="preserve">9、投标文件的语言及度量衡单位</w:t>
      </w:r>
      <w:bookmarkEnd w:id="87"/>
      <w:r/>
      <w:bookmarkEnd w:id="88"/>
      <w:r/>
      <w:bookmarkEnd w:id="89"/>
      <w:r/>
      <w:bookmarkEnd w:id="90"/>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9.1 投标人提交的投标文件以及投标人与采购代理机构就有关投标的所有来往通知、函件和文件均应使用</w:t>
      </w:r>
      <w:r>
        <w:rPr>
          <w:rFonts w:hint="eastAsia" w:ascii="宋体" w:hAnsi="宋体" w:eastAsia="宋体" w:cs="宋体"/>
          <w:b/>
          <w:bCs/>
          <w:color w:val="000000"/>
          <w:highlight w:val="none"/>
        </w:rPr>
        <w:t xml:space="preserve">简体中文</w:t>
      </w:r>
      <w:r>
        <w:rPr>
          <w:rFonts w:hint="eastAsia" w:ascii="宋体" w:hAnsi="宋体" w:eastAsia="宋体" w:cs="宋体"/>
          <w:color w:val="000000"/>
          <w:highlight w:val="none"/>
        </w:rPr>
        <w:t xml:space="preserve">。</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9.2 除技术性能另有规定外，投标文件所使用的度量衡单位，均须采用国家法定计量单位。</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91" w:name="_Toc16938531"/>
      <w:r/>
      <w:bookmarkStart w:id="92" w:name="_Toc513029215"/>
      <w:r/>
      <w:bookmarkStart w:id="93" w:name="_Toc462564074"/>
      <w:r/>
      <w:bookmarkStart w:id="94" w:name="_Toc20823287"/>
      <w:r>
        <w:rPr>
          <w:rFonts w:hint="eastAsia" w:ascii="宋体" w:hAnsi="宋体" w:eastAsia="宋体" w:cs="宋体"/>
          <w:color w:val="000000"/>
          <w:highlight w:val="none"/>
        </w:rPr>
        <w:t xml:space="preserve">10、投标文件构成</w:t>
      </w:r>
      <w:bookmarkEnd w:id="91"/>
      <w:r/>
      <w:bookmarkEnd w:id="92"/>
      <w:r/>
      <w:bookmarkEnd w:id="93"/>
      <w:r/>
      <w:bookmarkEnd w:id="94"/>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95" w:name="_Toc513029216"/>
      <w:r/>
      <w:bookmarkStart w:id="96" w:name="_Toc513029219"/>
      <w:r/>
      <w:bookmarkStart w:id="97" w:name="_Toc49090507"/>
      <w:r/>
      <w:bookmarkStart w:id="98" w:name="_Toc14577354"/>
      <w:r/>
      <w:bookmarkStart w:id="99" w:name="_Toc14577355"/>
      <w:r/>
      <w:bookmarkStart w:id="100" w:name="_Toc49090508"/>
      <w:r/>
      <w:bookmarkStart w:id="101" w:name="_Toc14577357"/>
      <w:r/>
      <w:bookmarkStart w:id="102" w:name="_Toc49090509"/>
      <w:r>
        <w:rPr>
          <w:rFonts w:hint="eastAsia" w:ascii="宋体" w:hAnsi="宋体" w:eastAsia="宋体" w:cs="宋体"/>
          <w:color w:val="000000"/>
          <w:highlight w:val="none"/>
        </w:rPr>
        <w:t xml:space="preserve">11、证明投标人及投标标的符合招标文件规定的文件</w:t>
      </w:r>
      <w:bookmarkEnd w:id="95"/>
      <w:r/>
      <w:bookmarkEnd w:id="96"/>
      <w:r/>
      <w:bookmarkEnd w:id="97"/>
      <w:r/>
      <w:bookmarkEnd w:id="98"/>
      <w:r/>
      <w:bookmarkEnd w:id="99"/>
      <w:r/>
      <w:bookmarkEnd w:id="100"/>
      <w:r/>
      <w:bookmarkEnd w:id="101"/>
      <w:r/>
      <w:bookmarkEnd w:id="102"/>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11.1 投标人应按照招标文件要求提交证明文件，证明其及投标标的符合招标文件规定。</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11.2招标文件对证明文件无明确形式要求的，证明文件可以以文字资料、图纸和数据等形式提交。</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12、投标分项报价表</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12.1 投标人应按照招标文件规定格式填报投标分项报价表。</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12.2投标货币。投标文件中的单价和总价无特殊规定的采用人民币报价，以元为单位标注。招标文件中另有规定的按规定执行。</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13、技术要求响应及偏离表、商务要求响应及偏离表</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13.1 投标人需对招标文件中的技术要求与商务要求逐项作出响应或偏离，并说明原因。</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13.2 投标人可在投标文件中提供认为需要的其他技术文件或说明。</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w:t>
      </w:r>
      <w:bookmarkStart w:id="103" w:name="OLE_LINK3"/>
      <w:r>
        <w:rPr>
          <w:rFonts w:hint="eastAsia" w:ascii="宋体" w:hAnsi="宋体" w:eastAsia="宋体" w:cs="宋体"/>
          <w:color w:val="000000"/>
          <w:highlight w:val="none"/>
        </w:rPr>
        <w:t xml:space="preserve">服务承诺</w:t>
      </w:r>
      <w:bookmarkEnd w:id="103"/>
      <w:r>
        <w:rPr>
          <w:rFonts w:hint="eastAsia" w:ascii="宋体" w:hAnsi="宋体" w:eastAsia="宋体" w:cs="宋体"/>
          <w:color w:val="000000"/>
          <w:highlight w:val="none"/>
        </w:rPr>
        <w:t xml:space="preserve">、培训计划、人员安排及其他</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14.1 投标人需根据招标文件要求提供有关售后服务的管理制度，售后服务机构的分布情况，售后服务人员的数量、素质、技术水平及售后服务的反应能力等。</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14.2 投标人需根据招标文件要求提供培训计划。</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14.3投标人需根据招标文件要求提供所投标的的主要组成部分、功能设计、实现思路及关键技术等。</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104" w:name="_Toc49090510"/>
      <w:r/>
      <w:bookmarkStart w:id="105" w:name="_Toc14577359"/>
      <w:r>
        <w:rPr>
          <w:rFonts w:hint="eastAsia" w:ascii="宋体" w:hAnsi="宋体" w:eastAsia="宋体" w:cs="宋体"/>
          <w:color w:val="000000"/>
          <w:highlight w:val="none"/>
        </w:rPr>
        <w:t xml:space="preserve">15、投标函和开标一览表</w:t>
      </w:r>
      <w:bookmarkEnd w:id="104"/>
      <w:r/>
      <w:bookmarkEnd w:id="105"/>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15.1 投标人应按照招标文件中提供的格式完整、正确填写投标函、开标一览表。</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106" w:name="_Toc14577360"/>
      <w:r/>
      <w:bookmarkStart w:id="107" w:name="_Toc49090511"/>
      <w:r>
        <w:rPr>
          <w:rFonts w:hint="eastAsia" w:ascii="宋体" w:hAnsi="宋体" w:eastAsia="宋体" w:cs="宋体"/>
          <w:color w:val="000000"/>
          <w:highlight w:val="none"/>
        </w:rPr>
        <w:t xml:space="preserve">16、投标有效期</w:t>
      </w:r>
      <w:bookmarkEnd w:id="106"/>
      <w:r/>
      <w:bookmarkEnd w:id="107"/>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16.1投标有效期为采购代理机构规定的开标之日后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highlight w:val="none"/>
        </w:rPr>
        <w:t xml:space="preserve">。投标有效期比规定短的将被视为未实质性响应招标文件而予以拒绝。</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17、投标有效期的延长</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b/>
          <w:bCs/>
          <w:color w:val="000000"/>
          <w:highlight w:val="none"/>
        </w:rPr>
      </w:pPr>
      <w:r/>
      <w:bookmarkStart w:id="108" w:name="_Toc16938540"/>
      <w:r/>
      <w:bookmarkStart w:id="109" w:name="_Toc120614217"/>
      <w:r/>
      <w:bookmarkStart w:id="110" w:name="_Toc513029224"/>
      <w:r/>
      <w:bookmarkStart w:id="111" w:name="_Toc20823296"/>
      <w:r>
        <w:rPr>
          <w:rFonts w:hint="eastAsia" w:ascii="宋体" w:hAnsi="宋体" w:eastAsia="宋体" w:cs="宋体"/>
          <w:b/>
          <w:bCs/>
          <w:color w:val="000000"/>
          <w:highlight w:val="none"/>
        </w:rPr>
        <w:t xml:space="preserve">四、投标文件的递交</w:t>
      </w:r>
      <w:bookmarkEnd w:id="108"/>
      <w:r/>
      <w:bookmarkEnd w:id="109"/>
      <w:r/>
      <w:bookmarkEnd w:id="110"/>
      <w:r/>
      <w:bookmarkEnd w:id="111"/>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112" w:name="_Toc16938541"/>
      <w:r/>
      <w:bookmarkStart w:id="113" w:name="_Toc513029225"/>
      <w:r/>
      <w:bookmarkStart w:id="114" w:name="_Toc20823297"/>
      <w:r/>
      <w:bookmarkStart w:id="115" w:name="_Toc462564084"/>
      <w:r>
        <w:rPr>
          <w:rFonts w:hint="eastAsia" w:ascii="宋体" w:hAnsi="宋体" w:eastAsia="宋体" w:cs="宋体"/>
          <w:color w:val="000000"/>
          <w:highlight w:val="none"/>
        </w:rPr>
        <w:t xml:space="preserve">18、电子投标文件</w:t>
      </w:r>
      <w:bookmarkEnd w:id="112"/>
      <w:r/>
      <w:bookmarkEnd w:id="113"/>
      <w:r/>
      <w:bookmarkEnd w:id="114"/>
      <w:r/>
      <w:bookmarkEnd w:id="115"/>
      <w:r>
        <w:rPr>
          <w:rFonts w:hint="eastAsia" w:ascii="宋体" w:hAnsi="宋体" w:eastAsia="宋体" w:cs="宋体"/>
          <w:color w:val="000000"/>
          <w:highlight w:val="none"/>
        </w:rPr>
        <w:t xml:space="preserve">的递交</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18.1投标人应当按照《操作手册》规定，在投标截止时间前制作并上传电子投标文件。</w:t>
      </w:r>
      <w:bookmarkStart w:id="116" w:name="_Toc16938542"/>
      <w:r/>
      <w:bookmarkEnd w:id="116"/>
      <w:r/>
      <w:bookmarkStart w:id="117" w:name="_Toc20823298"/>
      <w:r/>
      <w:bookmarkEnd w:id="117"/>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19、投标截止日期</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19.1 投标人上传电子投标文件的时间不得迟于招标公告中规定的投标截止时间。</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118" w:name="_Toc513029227"/>
      <w:r/>
      <w:bookmarkStart w:id="119" w:name="_Toc20823299"/>
      <w:r/>
      <w:bookmarkStart w:id="120" w:name="_Toc16938543"/>
      <w:r>
        <w:rPr>
          <w:rFonts w:hint="eastAsia" w:ascii="宋体" w:hAnsi="宋体" w:eastAsia="宋体" w:cs="宋体"/>
          <w:color w:val="000000"/>
          <w:highlight w:val="none"/>
        </w:rPr>
        <w:t xml:space="preserve">20、投标文件</w:t>
      </w:r>
      <w:bookmarkEnd w:id="118"/>
      <w:r/>
      <w:bookmarkEnd w:id="119"/>
      <w:r/>
      <w:bookmarkEnd w:id="120"/>
      <w:r>
        <w:rPr>
          <w:rFonts w:hint="eastAsia" w:ascii="宋体" w:hAnsi="宋体" w:eastAsia="宋体" w:cs="宋体"/>
          <w:color w:val="000000"/>
          <w:highlight w:val="none"/>
        </w:rPr>
        <w:t xml:space="preserve">的拒收</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20.1 采购代理机构拒绝接收在其规定的投标截止时间后上传的任何投标文件。</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121" w:name="_Toc513029228"/>
      <w:r/>
      <w:bookmarkStart w:id="122" w:name="_Toc20823300"/>
      <w:r/>
      <w:bookmarkStart w:id="123" w:name="_Toc16938544"/>
      <w:r>
        <w:rPr>
          <w:rFonts w:hint="eastAsia" w:ascii="宋体" w:hAnsi="宋体" w:eastAsia="宋体" w:cs="宋体"/>
          <w:color w:val="000000"/>
          <w:highlight w:val="none"/>
        </w:rPr>
        <w:t xml:space="preserve">21、投标文件的撤回和修改</w:t>
      </w:r>
      <w:bookmarkEnd w:id="121"/>
      <w:r/>
      <w:bookmarkEnd w:id="122"/>
      <w:r/>
      <w:bookmarkEnd w:id="123"/>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21.1 投标文件的撤回</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21.1.1 电子投标文件的撤回</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投标人可在投标截止时间前，撤回其电子投标文件，具体操作方法见《操作手册》。</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21.1.2 投标人撤回电子投标文件，则认为其不再参与本项目投标活动。</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21.2 投标文件的修改</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21.2.1投标人可在投标截止时间前，对其电子投标文件进行修改，具体操作方法见《操作手册》。</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21.2.2 在投标截止时间之后，投标人不得对其电子投标文件作任何修改。</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21.3 在投标截止时间至招标文件中规定的投标有效期满之间的这段时间内，投标人不得撤回其投标。</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b/>
          <w:bCs/>
          <w:color w:val="000000"/>
          <w:highlight w:val="none"/>
        </w:rPr>
      </w:pPr>
      <w:r/>
      <w:bookmarkStart w:id="124" w:name="_Toc120614218"/>
      <w:r/>
      <w:bookmarkStart w:id="125" w:name="_Toc20823301"/>
      <w:r/>
      <w:bookmarkStart w:id="126" w:name="_Toc513029229"/>
      <w:r/>
      <w:bookmarkStart w:id="127" w:name="_Toc16938545"/>
      <w:r>
        <w:rPr>
          <w:rFonts w:hint="eastAsia" w:ascii="宋体" w:hAnsi="宋体" w:eastAsia="宋体" w:cs="宋体"/>
          <w:b/>
          <w:bCs/>
          <w:color w:val="000000"/>
          <w:highlight w:val="none"/>
        </w:rPr>
        <w:t xml:space="preserve">五、开标与评标</w:t>
      </w:r>
      <w:bookmarkEnd w:id="124"/>
      <w:r/>
      <w:bookmarkEnd w:id="125"/>
      <w:r/>
      <w:bookmarkEnd w:id="126"/>
      <w:r/>
      <w:bookmarkEnd w:id="127"/>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128" w:name="_Toc513029230"/>
      <w:r/>
      <w:bookmarkStart w:id="129" w:name="_Toc16938546"/>
      <w:r/>
      <w:bookmarkStart w:id="130" w:name="_Toc20823302"/>
      <w:r>
        <w:rPr>
          <w:rFonts w:hint="eastAsia" w:ascii="宋体" w:hAnsi="宋体" w:eastAsia="宋体" w:cs="宋体"/>
          <w:color w:val="000000"/>
          <w:highlight w:val="none"/>
        </w:rPr>
        <w:t xml:space="preserve">22、开标</w:t>
      </w:r>
      <w:bookmarkEnd w:id="128"/>
      <w:r/>
      <w:bookmarkEnd w:id="129"/>
      <w:r/>
      <w:bookmarkEnd w:id="130"/>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22.1 采购代理机构将在招标公告中规定的时间和地点组织公开开标。投标人应当按照《操作手册》规定，参加开标活动和在苏采云系统规定的时间内对投标文件进行解密。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22.2开标仪式由采购代理机构组织。苏采云系统将自动对项目进行开标，并宣布各投标人名称和投标价格。</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22.3投标人在开标过程中涉及到的投标文件解密、开标结果确认等工作，应按照《操作手册》规定执行。</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22.4投标人如果对开标过程和开标记录有疑义，应当根据《操作手册》规定提出，如苏采云系统中《开标记录表》宣布后5分钟内未提出的，视同认可开标结果。</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131" w:name="_Toc16938547"/>
      <w:r/>
      <w:bookmarkStart w:id="132" w:name="_Toc20823303"/>
      <w:r/>
      <w:bookmarkStart w:id="133" w:name="_Toc513029231"/>
      <w:r>
        <w:rPr>
          <w:rFonts w:hint="eastAsia" w:ascii="宋体" w:hAnsi="宋体" w:eastAsia="宋体" w:cs="宋体"/>
          <w:color w:val="000000"/>
          <w:highlight w:val="none"/>
        </w:rPr>
        <w:t xml:space="preserve">23、评标委员会</w:t>
      </w:r>
      <w:bookmarkEnd w:id="131"/>
      <w:r/>
      <w:bookmarkEnd w:id="132"/>
      <w:r/>
      <w:bookmarkEnd w:id="133"/>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23.1 开标后，采购代理机构将立即组织评标委员会（以下简称评委会）进行评标。</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23.2 评委会由采购人代表和有关技术、经济等方面的专家组成，且人员构成符合政府采购有关规定。</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23.3评委会独立工作，负责评审所有投标文件并确定中标侯选人。</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24．评标过程的保密与公正</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24.1凡是与审查、澄清、评价和比较投标的有关资料以及授标建议等，采购人、评委、采购代理机构均不得向投标人或与评标无关的其他人员透露。</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24.2在评标过程中，投标人不得以任何行为影响评标过程，否则其投标文件将被作为无效投标文件。</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24.3 采购代理机构和评标委员会不向未中标的投标人解释未中标原因，也不公布评标过程中的相关细节。</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24.4 采用综合评分法的项目，未中标的投标人可于中标结果公告期限届满之日起通过苏采云系统查看自己的评审得分及排序情况。</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134" w:name="_Toc513029232"/>
      <w:r/>
      <w:bookmarkStart w:id="135" w:name="_Toc16938548"/>
      <w:r/>
      <w:bookmarkStart w:id="136" w:name="_Toc20823304"/>
      <w:r>
        <w:rPr>
          <w:rFonts w:hint="eastAsia" w:ascii="宋体" w:hAnsi="宋体" w:eastAsia="宋体" w:cs="宋体"/>
          <w:color w:val="000000"/>
          <w:highlight w:val="none"/>
        </w:rPr>
        <w:t xml:space="preserve">25．投标文件的澄清</w:t>
      </w:r>
      <w:bookmarkEnd w:id="134"/>
      <w:r/>
      <w:bookmarkEnd w:id="135"/>
      <w:r/>
      <w:bookmarkEnd w:id="136"/>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137" w:name="_Toc20823305"/>
      <w:r/>
      <w:bookmarkStart w:id="138" w:name="_Toc513029233"/>
      <w:r/>
      <w:bookmarkStart w:id="139" w:name="_Toc16938549"/>
      <w:r>
        <w:rPr>
          <w:rFonts w:hint="eastAsia" w:ascii="宋体" w:hAnsi="宋体" w:eastAsia="宋体" w:cs="宋体"/>
          <w:color w:val="000000"/>
          <w:highlight w:val="none"/>
        </w:rPr>
        <w:t xml:space="preserve">25.1评标期间，评委会对投标文件中含义不明确、同类问题表述不一致或者有明显文字和计算错误的内容</w:t>
      </w:r>
      <w:r>
        <w:rPr>
          <w:rFonts w:hint="eastAsia" w:cs="宋体"/>
          <w:color w:val="000000"/>
          <w:highlight w:val="none"/>
          <w:lang w:eastAsia="zh-CN"/>
        </w:rPr>
        <w:t xml:space="preserve">，</w:t>
      </w:r>
      <w:r>
        <w:rPr>
          <w:rFonts w:hint="eastAsia" w:ascii="宋体" w:hAnsi="宋体" w:eastAsia="宋体" w:cs="宋体"/>
          <w:color w:val="000000"/>
          <w:highlight w:val="none"/>
        </w:rPr>
        <w:t xml:space="preserve">有权要求投标人作出必要的澄清、说明或者补正。</w:t>
      </w:r>
      <w:bookmarkEnd w:id="137"/>
      <w:r/>
      <w:bookmarkEnd w:id="138"/>
      <w:r/>
      <w:bookmarkEnd w:id="139"/>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投标人的澄清、说明或者补正不得超出投标文件的范围或者改变投标文件的实质性内容。</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评标委员会并非对每个投标人都做澄清要求。</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 接到评委会澄清、说明和补正要求的投标人如未按规定做出澄清、说明和补正，其风险由投标人自行承担。</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26、对投标文件的初审</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26.1投标文件初审分为资格审查和符合性审查。</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26.1.1 资格审查：依据法律法规和招标文件的规定，由采购人或采购代理机构对投标文件中的资格证明文件进行审查。资格审查的结论，采购人以书面形式向评委会进行反馈。</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采购人或采购代理机构在进行资格性审查的同时，将在“信用中国”网站（www.creditchina.gov.cn）查询投标人的信用记录，以确定投标人是否具备投标资格,查询结果留存并归档。</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26.1.2 符合性审查：依据招标文件的规定，由评委会从投标文件的有效性、完整性和对招标文件的响应程度进行审查，以确定是否对招标文件的实质性要求作出响应。</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26.3如果投标文件实质上没有响应招标文件的要求，评委会将予以拒绝，投标人不得通过修改或撤销不合要求的偏离或保留而使其投标成为实质性响应的投标。</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26.4评委会将对确定为实质性响应的投标进行进一步审核，看其是否有计算上或累加上的算术错误，修正错误的原则如下：</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（1）投标文件中开标一览表内容与投标文件中相应内容不一致的，以开标一览表为准。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（2）大写金额和小写金额不一致的，以大写金额为准。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（3）单价金额小数点或者百分比有明显错位的，以开标一览表的总价为准，并修改单价。</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（4）总价金额与按单价汇总金额不一致的，以单价金额计算结果为准。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同时出现两种以上错误的，按照前款规定的顺序修正。</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26.7投标人在开、评标全过程中应保持通讯畅通，及时登录苏采云系统查阅、答复相关信息，并安排专人与采购代理机构及评标委员会联系。</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27、无效投标条款和废标条款</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140" w:name="_Toc20823307"/>
      <w:r/>
      <w:bookmarkStart w:id="141" w:name="_Toc16938551"/>
      <w:r/>
      <w:bookmarkStart w:id="142" w:name="_Toc513029235"/>
      <w:r>
        <w:rPr>
          <w:rFonts w:hint="eastAsia" w:ascii="宋体" w:hAnsi="宋体" w:eastAsia="宋体" w:cs="宋体"/>
          <w:color w:val="000000"/>
          <w:highlight w:val="none"/>
        </w:rPr>
        <w:t xml:space="preserve">27.1无效投标条款</w:t>
      </w:r>
      <w:bookmarkEnd w:id="140"/>
      <w:r/>
      <w:bookmarkEnd w:id="141"/>
      <w:r/>
      <w:bookmarkEnd w:id="142"/>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27.1.1 投标人在苏采云系统规定的时间内未成功解密电子投标文件的。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27.1.2 投标人未按照招标文件要求上传电子投标文件的。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27.1.3同一投标人提交两个（含两个）以上不同的投标报价的。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27.1.4投标人不具备招标文件中规定资格要求的。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27.1.5投标人的报价超过了采购预算或最高限价的。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27.1.6未通过符合性审查的。</w:t>
      </w:r>
      <w:r/>
    </w:p>
    <w:p>
      <w:pPr>
        <w:pStyle w:val="817"/>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highlight w:val="none"/>
        </w:rPr>
        <w:t xml:space="preserve">27.1.7不符合招标文件中规定的实质性要求和条件的</w:t>
      </w:r>
      <w:r>
        <w:rPr>
          <w:rFonts w:hint="eastAsia" w:ascii="宋体" w:hAnsi="宋体" w:eastAsia="宋体" w:cs="宋体"/>
          <w:color w:val="000000"/>
          <w:sz w:val="24"/>
          <w:szCs w:val="24"/>
          <w:highlight w:val="none"/>
        </w:rPr>
        <w:t xml:space="preserve">（</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27.1.9  投标文件含有采购人不能接受的附加条件的。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根据江苏省财政厅《关于推动解决政府采购异常低价问题相关工作的通知》（苏财购〔2025〕62号）的规定要求：（一）评审过程中出现下列情形之一的，评审委员会应当启动异常低价投标（响应）审查程序： 1．投标（响应）报价低于采购项目预算 50% 的，即投标（响应）报价&lt;采购项目预算×50% ； 2．投标（响应）报价低于采购项目最高限价 45% 的，即投标（响应）报价&lt;采购项目最高限价×45% ； 3．评审委员会认定的供应商报价过低、有可能</w:t>
      </w:r>
      <w:r>
        <w:rPr>
          <w:rFonts w:hint="eastAsia" w:ascii="宋体" w:hAnsi="宋体" w:eastAsia="宋体" w:cs="宋体"/>
          <w:color w:val="000000"/>
          <w:highlight w:val="none"/>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27.1.12 投标文件未按照招标文件要求加盖CA电子公章的。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27.1.13其他法律、法规及本招标文件规定的属无效投标的情形。</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27.2废标条款</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27.2.1符合专业条件的供应商或者对招标文件作实质响应的供应商不足三家的。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27.2.2出现影响采购公正的违法、违规行为的。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27.2.3因重大变故，采购任务取消的。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27.2.4评标委员会认定招标文件存在歧义、重大缺陷导致评审工作无法进行。</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27.2.5 因苏采云系统系统故障原因造成开标不成功的。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27.3 投标截止时间结束后参加投标的供应商不足三家的处理：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27.3.1如出现投标截止时间结束后参加投标的供应商或者在评标期间对招标文件做出实质响应的供应商不足三家情况，按政府采购相关规定执行。</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b/>
          <w:bCs/>
          <w:color w:val="000000"/>
          <w:highlight w:val="none"/>
        </w:rPr>
      </w:pPr>
      <w:r/>
      <w:bookmarkStart w:id="143" w:name="_Toc120614219"/>
      <w:r>
        <w:rPr>
          <w:rFonts w:hint="eastAsia" w:ascii="宋体" w:hAnsi="宋体" w:eastAsia="宋体" w:cs="宋体"/>
          <w:b/>
          <w:bCs/>
          <w:color w:val="000000"/>
          <w:highlight w:val="none"/>
        </w:rPr>
        <w:t xml:space="preserve">六、定标</w:t>
      </w:r>
      <w:bookmarkEnd w:id="143"/>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144" w:name="_Toc20823310"/>
      <w:r/>
      <w:bookmarkStart w:id="145" w:name="_Toc513029238"/>
      <w:r/>
      <w:bookmarkStart w:id="146" w:name="_Toc16938554"/>
      <w:r>
        <w:rPr>
          <w:rFonts w:hint="eastAsia" w:ascii="宋体" w:hAnsi="宋体" w:eastAsia="宋体" w:cs="宋体"/>
          <w:color w:val="000000"/>
          <w:highlight w:val="none"/>
        </w:rPr>
        <w:t xml:space="preserve">28、</w:t>
      </w:r>
      <w:bookmarkEnd w:id="144"/>
      <w:r>
        <w:rPr>
          <w:rFonts w:hint="eastAsia" w:ascii="宋体" w:hAnsi="宋体" w:eastAsia="宋体" w:cs="宋体"/>
          <w:color w:val="000000"/>
          <w:highlight w:val="none"/>
        </w:rPr>
        <w:t xml:space="preserve">确定</w:t>
      </w:r>
      <w:bookmarkEnd w:id="145"/>
      <w:r/>
      <w:bookmarkEnd w:id="146"/>
      <w:r>
        <w:rPr>
          <w:rFonts w:hint="eastAsia" w:ascii="宋体" w:hAnsi="宋体" w:eastAsia="宋体" w:cs="宋体"/>
          <w:color w:val="000000"/>
          <w:highlight w:val="none"/>
        </w:rPr>
        <w:t xml:space="preserve">中标单位</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28.1中标候选人的选取原则和数量见招标文件第五章规定。 </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28.2 采购人应根据评委会推荐的中标候选人确定中标人。</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28.3 采购代理机构将在中国政府采购网”、“江苏政府采购网”、“盐城市政府采购网”、“阜宁县公共资源电子化服务平台“发布中标公告，公告期限为1个工作日。</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 若有充分证据证明，中标人出现下列情况之一的，一经查实，将被取消中标资格：</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28.4.1提供虚假材料谋取中标的。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28.4.2向采购人、采购代理机构行贿或者提供其他不正当利益的。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28.4.3属于本文件规定的无效条件，但在评标过程中又未被评委会发现的。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28.4.4与采购人或者其他供应商恶意串通的。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28.4.5采取不正当手段诋毁、排挤其他供应商的。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147" w:name="_Toc200451960"/>
      <w:r>
        <w:rPr>
          <w:rFonts w:hint="eastAsia" w:ascii="宋体" w:hAnsi="宋体" w:eastAsia="宋体" w:cs="宋体"/>
          <w:color w:val="000000"/>
          <w:highlight w:val="none"/>
        </w:rPr>
        <w:t xml:space="preserve">28.5. 有下列情形之一的，视为投标人串通投标，投标无效：</w:t>
      </w:r>
      <w:bookmarkEnd w:id="147"/>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28.5.1不同投标人的投标文件由同一单位或者个人编制；</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28.5.2不同投标人委托同一单位或者个人办理投标事宜；</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28.5.3 不同投标人的投标文件载明的项目管理成员或者联系人员为同一人；</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28.5.4不同投标人的投标文件异常一致或者投标报价呈规律性差异；</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29、质疑处理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29.1 提出质疑的供应商应当是参与所质疑项目采购活动的供应商。潜在供应商依法获取其可质疑的采购文件的，可以对采购文件提出质疑。</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29.2.1对可以质疑的采购文件提出质疑的，为收到采购文件之日或者采购文件公告期限届满之日；</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29.2.2对采购过程提出质疑的，为各采购程序环节结束之日；</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29.2.3对中标或者成交结果提出质疑的，为中标或者成交结果公告期限届满之日。</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采购人及采购代理机构只接收以纸质原件形式送达的质疑,采购人和采购代理机构不接受未填写快递运单的快件。</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29.5 以下情形的质疑不予受理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29.5.1 内容不符合《政府采购质疑和投诉办法》第十二条规定的质疑。</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29.5.2 超出政府采购法定期限的质疑。</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29.5.3 以传真、电子邮件等方式递交的非原件形式的质疑。</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29.5.4未参加投标活动的供应商或在投标活动中自身权益未受到损害的供应商所提出的质疑。</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29.5.5供应商组成联合体参加投标，联合体中任何一方或多方未按要求签字、盖章、加盖公章的质疑。</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30、中标通知书</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30.l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b/>
          <w:bCs/>
          <w:color w:val="000000"/>
          <w:highlight w:val="none"/>
        </w:rPr>
      </w:pPr>
      <w:r/>
      <w:bookmarkStart w:id="148" w:name="_Toc20823308"/>
      <w:r/>
      <w:bookmarkStart w:id="149" w:name="_Toc16938552"/>
      <w:r/>
      <w:bookmarkStart w:id="150" w:name="_Toc120614220"/>
      <w:r/>
      <w:bookmarkStart w:id="151" w:name="_Toc513029236"/>
      <w:r>
        <w:rPr>
          <w:rFonts w:hint="eastAsia" w:ascii="宋体" w:hAnsi="宋体" w:eastAsia="宋体" w:cs="宋体"/>
          <w:b/>
          <w:bCs/>
          <w:color w:val="000000"/>
          <w:highlight w:val="none"/>
        </w:rPr>
        <w:t xml:space="preserve">七、授予合同</w:t>
      </w:r>
      <w:bookmarkEnd w:id="148"/>
      <w:r/>
      <w:bookmarkEnd w:id="149"/>
      <w:r/>
      <w:bookmarkEnd w:id="150"/>
      <w:r/>
      <w:bookmarkEnd w:id="151"/>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bookmarkStart w:id="152" w:name="_Toc513029237"/>
      <w:r/>
      <w:bookmarkStart w:id="153" w:name="_Toc16938553"/>
      <w:r/>
      <w:bookmarkStart w:id="154" w:name="_Toc20823309"/>
      <w:r>
        <w:rPr>
          <w:rFonts w:hint="eastAsia" w:ascii="宋体" w:hAnsi="宋体" w:eastAsia="宋体" w:cs="宋体"/>
          <w:color w:val="000000"/>
          <w:highlight w:val="none"/>
        </w:rPr>
        <w:t xml:space="preserve">31. 签订合同</w:t>
      </w:r>
      <w:bookmarkEnd w:id="152"/>
      <w:r/>
      <w:bookmarkEnd w:id="153"/>
      <w:r/>
      <w:bookmarkEnd w:id="154"/>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31.l中标人应当在中标通知书发出之日起三十日内，按照招标文件确定的事项与采购人签订政府采购合同。</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31.2 招标文件、中标人的投标文件及招标过程中有关澄清、承诺文件均应作为合同附件。</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31.3 签订合同后，</w:t>
      </w:r>
      <w:r>
        <w:rPr>
          <w:rFonts w:hint="eastAsia" w:ascii="宋体" w:hAnsi="宋体" w:eastAsia="宋体" w:cs="宋体"/>
          <w:color w:val="000000"/>
          <w:highlight w:val="none"/>
          <w:u w:val="single"/>
        </w:rPr>
        <w:t xml:space="preserve">中标人不得将合同标的进行转包</w:t>
      </w:r>
      <w:r>
        <w:rPr>
          <w:rFonts w:hint="eastAsia" w:ascii="宋体" w:hAnsi="宋体" w:eastAsia="宋体" w:cs="宋体"/>
          <w:color w:val="000000"/>
          <w:highlight w:val="none"/>
        </w:rPr>
        <w:t xml:space="preserve">。未经采购人同意，中标人也不得采用分包的形式履行合同，否则采购人有权终止合同。转包或分包造成采购人损失的，中标人应承担相应赔偿责任。</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32、服务（包含与服务相关的货物）的追加</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33.政府采购政策功能落实</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33.1政府采购线上合同信用融资政策</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33.2进口产品</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33.3中小企业、监狱企业及残疾人福利性单位</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33.3.1中小企业定义：</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中小企业是</w:t>
      </w:r>
      <w:r>
        <w:rPr>
          <w:rFonts w:hint="eastAsia" w:ascii="宋体" w:hAnsi="宋体" w:eastAsia="宋体" w:cs="宋体"/>
          <w:color w:val="000000"/>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33.3.2供应商提供的货物、工程或者服务符合下列情形的，享受中小企业扶持政策：</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33.3.2.1在货物采购项目中，货物由中小企业制造，即货物由中小企业生产且使用该中小企业商号或者注册商标；</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33.3.2.2在工程采购项目中，工程由中小企业承建，即工程施工单位为中小企业；</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33.3.2.3在服务采购项目中，服务由中小企业承接，即提供服务的人员为中小企业依照《中华人民共和国劳动合同法》订立劳动合同的从业人员。</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33.3.3在货物采购项目中，供应商提供的货物既有中小企业制造货物，也有大型企业制造货物的，不享受中小企业扶持政策。</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33.3.4以联合体形式参加政府采购活动，联合体各方均为中小企业的，联合体视同中小企业。其中，联合体各方均为小微企业的，联合体视同小微企业。</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33.3.6残疾人福利单位定义：享受政府采购支持政策的残疾人福利性单位应当同时满足以下条件：</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33.3.6.1安置的残疾人占本单位在职职工人数的比例不低于25%（含25%），并且安置的残疾人人数不少于10 人（含10 人）；</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33.3.6.2依法与安置的每位残疾人签订了一年以上（含一年）的劳动合同或服务协议；</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33.3.6.3为安置的每位残疾人按月足额缴纳了基本养老保险、基本医疗保险、失业保险、工伤保险和生育保险等社会保险费；</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33.3.6.4通过银行等金融机构向安置的每位残疾人，按月支付了不低于单位所在区县适用的经省级人民政府批准的月最低工资标准的工资；</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33.3.6.5提供本单位制造的货物、承担的工程或者服务（以下简称产品），或者提供其他残疾人福利性单位制造的货物（不包括使用非残疾人福利性单位注册商标的货物）；</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33.3.7本项目是否专门面向中小企业预留采购份额见第一章《投标邀请》。</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33.3.8采购标的对应的中小企业划分标准所属行业见第四章《采购需求》。</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33.3.9小微企业价格评审优惠的政策：见第五章《评标方法和评标标准》。</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33.4政府采购节能产品、环境标志产品</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33.4.1严格执行政府采购关于支持</w:t>
      </w:r>
      <w:r>
        <w:rPr>
          <w:rFonts w:hint="eastAsia" w:ascii="宋体" w:hAnsi="宋体" w:eastAsia="宋体" w:cs="宋体"/>
          <w:color w:val="00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33.5绿色包装</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33.6政府采购创新产品</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采购人优先采购各级政府部门公开发布的有效期内的创新产品、创新服务、首台套、首购首用等《目录》的创新产品。</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33.7</w:t>
      </w:r>
      <w:bookmarkStart w:id="155" w:name="OLE_LINK13"/>
      <w:r>
        <w:rPr>
          <w:rFonts w:hint="eastAsia" w:ascii="宋体" w:hAnsi="宋体" w:eastAsia="宋体" w:cs="宋体"/>
          <w:color w:val="000000"/>
          <w:highlight w:val="none"/>
        </w:rPr>
        <w:t xml:space="preserve">绿色数据中心政策</w:t>
      </w:r>
      <w:bookmarkEnd w:id="155"/>
      <w:r>
        <w:rPr>
          <w:rFonts w:hint="eastAsia" w:ascii="宋体" w:hAnsi="宋体" w:eastAsia="宋体" w:cs="宋体"/>
          <w:color w:val="000000"/>
          <w:highlight w:val="none"/>
        </w:rPr>
        <w:t xml:space="preserve"> </w:t>
      </w:r>
      <w:r/>
    </w:p>
    <w:p>
      <w:pPr>
        <w:pStyle w:val="817"/>
        <w:ind w:right="-525"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000000"/>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17"/>
        <w:ind w:firstLine="600"/>
        <w:jc w:val="both"/>
        <w:pageBreakBefore w:val="0"/>
        <w:spacing w:beforeAutospacing="0" w:afterAutospacing="0" w:line="360" w:lineRule="auto"/>
        <w:widowControl w:val="off"/>
        <w:rPr>
          <w:rFonts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34、</w:t>
      </w:r>
      <w:r>
        <w:rPr>
          <w:rFonts w:hint="eastAsia" w:ascii="宋体" w:hAnsi="宋体" w:eastAsia="宋体" w:cs="宋体"/>
          <w:color w:val="auto"/>
          <w:sz w:val="30"/>
          <w:szCs w:val="30"/>
          <w:highlight w:val="none"/>
        </w:rPr>
        <w:t xml:space="preserve">履约保证金</w:t>
      </w:r>
      <w:r/>
    </w:p>
    <w:p>
      <w:pPr>
        <w:ind w:firstLine="480"/>
        <w:pageBreakBefore w:val="0"/>
        <w:spacing w:line="360" w:lineRule="auto"/>
        <w:widowControl w:val="off"/>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在签订合同时，</w:t>
      </w:r>
      <w:r>
        <w:rPr>
          <w:rFonts w:hint="eastAsia" w:ascii="宋体" w:hAnsi="宋体" w:eastAsia="宋体" w:cs="宋体"/>
          <w:color w:val="auto"/>
          <w:sz w:val="24"/>
          <w:highlight w:val="none"/>
          <w:lang w:val="en-US" w:eastAsia="zh-CN" w:bidi="ar"/>
        </w:rPr>
        <w:t xml:space="preserve">确需</w:t>
      </w:r>
      <w:r>
        <w:rPr>
          <w:rFonts w:hint="eastAsia" w:ascii="宋体" w:hAnsi="宋体" w:eastAsia="宋体" w:cs="宋体"/>
          <w:color w:val="auto"/>
          <w:sz w:val="24"/>
          <w:highlight w:val="none"/>
          <w:lang w:eastAsia="zh-CN" w:bidi="ar"/>
        </w:rPr>
        <w:t xml:space="preserve">缴纳</w:t>
      </w:r>
      <w:r>
        <w:rPr>
          <w:rFonts w:hint="eastAsia" w:ascii="宋体" w:hAnsi="宋体" w:eastAsia="宋体" w:cs="宋体"/>
          <w:color w:val="auto"/>
          <w:sz w:val="24"/>
          <w:highlight w:val="none"/>
          <w:lang w:bidi="ar"/>
        </w:rPr>
        <w:t xml:space="preserve">履约保证金</w:t>
      </w:r>
      <w:r>
        <w:rPr>
          <w:rFonts w:hint="eastAsia" w:ascii="宋体" w:hAnsi="宋体" w:eastAsia="宋体" w:cs="宋体"/>
          <w:color w:val="auto"/>
          <w:sz w:val="24"/>
          <w:highlight w:val="none"/>
          <w:lang w:val="en-US" w:eastAsia="zh-CN" w:bidi="ar"/>
        </w:rPr>
        <w:t xml:space="preserve">的</w:t>
      </w:r>
      <w:r>
        <w:rPr>
          <w:rFonts w:hint="eastAsia" w:ascii="宋体" w:hAnsi="宋体" w:eastAsia="宋体" w:cs="宋体"/>
          <w:color w:val="auto"/>
          <w:sz w:val="24"/>
          <w:highlight w:val="none"/>
          <w:lang w:bidi="ar"/>
        </w:rPr>
        <w:t xml:space="preserve">，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r/>
    </w:p>
    <w:p>
      <w:pPr>
        <w:ind w:firstLine="48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p>
    <w:p>
      <w:pPr>
        <w:ind w:left="0" w:right="0" w:firstLine="482"/>
        <w:jc w:val="both"/>
        <w:pageBreakBefore w:val="0"/>
        <w:spacing w:before="0" w:after="0" w:line="439" w:lineRule="atLeast"/>
        <w:widowControl w:val="off"/>
        <w:tabs>
          <w:tab w:val="left" w:pos="900" w:leader="none"/>
        </w:tabs>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电子履约保函（保险）</w:t>
      </w:r>
      <w:r>
        <w:rPr>
          <w:rFonts w:ascii="宋体" w:hAnsi="宋体" w:eastAsia="宋体" w:cs="宋体"/>
          <w:b/>
          <w:bCs/>
          <w:color w:val="auto"/>
          <w:sz w:val="24"/>
          <w:highlight w:val="none"/>
        </w:rPr>
        <w:t xml:space="preserve">政策</w:t>
      </w:r>
      <w:r/>
    </w:p>
    <w:p>
      <w:pPr>
        <w:ind w:left="0" w:right="0" w:firstLine="480"/>
        <w:jc w:val="both"/>
        <w:pageBreakBefore w:val="0"/>
        <w:spacing w:before="0" w:after="0" w:line="439" w:lineRule="atLeast"/>
        <w:widowControl w:val="off"/>
        <w:tabs>
          <w:tab w:val="left" w:pos="900" w:leader="none"/>
        </w:tabs>
        <w:rPr>
          <w:rFonts w:hint="eastAsia" w:ascii="宋体" w:hAnsi="宋体" w:eastAsia="宋体" w:cs="宋体"/>
          <w:color w:val="auto"/>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17"/>
        <w:ind w:firstLine="600"/>
        <w:jc w:val="both"/>
        <w:pageBreakBefore w:val="0"/>
        <w:spacing w:beforeAutospacing="0" w:afterAutospacing="0" w:line="360" w:lineRule="auto"/>
        <w:widowControl w:val="off"/>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val="en-US" w:eastAsia="zh-CN"/>
        </w:rPr>
        <w:t xml:space="preserve">35、</w:t>
      </w:r>
      <w:r>
        <w:rPr>
          <w:rFonts w:hint="eastAsia" w:ascii="宋体" w:hAnsi="宋体" w:eastAsia="宋体" w:cs="宋体"/>
          <w:b/>
          <w:bCs/>
          <w:color w:val="auto"/>
          <w:sz w:val="30"/>
          <w:szCs w:val="30"/>
          <w:highlight w:val="none"/>
        </w:rPr>
        <w:t xml:space="preserve">政府采购履约资金扶持政策</w:t>
      </w:r>
      <w:r/>
    </w:p>
    <w:p>
      <w:pPr>
        <w:pStyle w:val="817"/>
        <w:ind w:firstLine="480"/>
        <w:jc w:val="both"/>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关于深入推进政府采购线上合同信用融资工作的通知</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17"/>
        <w:ind w:firstLine="602"/>
        <w:jc w:val="both"/>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val="en-US" w:eastAsia="zh-CN"/>
        </w:rPr>
        <w:t xml:space="preserve">36</w:t>
      </w:r>
      <w:r>
        <w:rPr>
          <w:rFonts w:hint="eastAsia" w:ascii="宋体" w:hAnsi="宋体" w:eastAsia="宋体" w:cs="宋体"/>
          <w:b/>
          <w:bCs/>
          <w:color w:val="auto"/>
          <w:sz w:val="30"/>
          <w:szCs w:val="30"/>
          <w:highlight w:val="none"/>
        </w:rPr>
        <w:t xml:space="preserve">、</w:t>
      </w:r>
      <w:r>
        <w:rPr>
          <w:rFonts w:hint="eastAsia" w:ascii="宋体" w:hAnsi="宋体" w:eastAsia="宋体" w:cs="宋体"/>
          <w:b/>
          <w:bCs/>
          <w:color w:val="auto"/>
          <w:sz w:val="30"/>
          <w:szCs w:val="30"/>
          <w:highlight w:val="none"/>
          <w:lang w:eastAsia="zh-CN"/>
        </w:rPr>
        <w:t xml:space="preserve">其他</w:t>
      </w:r>
      <w:r/>
    </w:p>
    <w:p>
      <w:pPr>
        <w:ind w:firstLine="480"/>
        <w:keepLines w:val="0"/>
        <w:keepNext w:val="0"/>
        <w:pageBreakBefore w:val="0"/>
        <w:spacing w:line="520" w:lineRule="exact"/>
        <w:widowControl w:val="off"/>
        <w:rPr>
          <w:rFonts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34.1</w:t>
      </w:r>
      <w:r>
        <w:rPr>
          <w:rFonts w:hint="eastAsia" w:ascii="宋体" w:hAnsi="宋体" w:eastAsia="宋体" w:cs="宋体"/>
          <w:color w:val="auto"/>
          <w:sz w:val="24"/>
          <w:highlight w:val="none"/>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财办库〔2020〕123号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执行。</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34.2</w:t>
      </w:r>
      <w:r>
        <w:rPr>
          <w:rFonts w:hint="eastAsia" w:ascii="宋体" w:hAnsi="宋体" w:eastAsia="宋体" w:cs="宋体"/>
          <w:color w:val="auto"/>
          <w:sz w:val="24"/>
          <w:highlight w:val="none"/>
        </w:rPr>
        <w:t xml:space="preserve">本文件中若涉及到数据中心采购，应按照《&lt;绿色数据中心政府采购需求标准（试行）&gt;的通知》（财库〔2023〕7号）执行。</w:t>
      </w:r>
      <w:r/>
    </w:p>
    <w:p>
      <w:pPr>
        <w:pStyle w:val="817"/>
        <w:ind w:firstLine="240"/>
        <w:jc w:val="center"/>
        <w:keepNext/>
        <w:spacing w:beforeAutospacing="0" w:afterAutospacing="0"/>
        <w:rPr>
          <w:rFonts w:ascii="黑体" w:hAnsi="宋体" w:eastAsia="黑体" w:cs="黑体"/>
          <w:color w:val="auto"/>
          <w:sz w:val="44"/>
          <w:szCs w:val="44"/>
          <w:highlight w:val="none"/>
        </w:rPr>
        <w:outlineLvl w:val="0"/>
      </w:pPr>
      <w:r>
        <w:rPr>
          <w:color w:val="auto"/>
          <w:highlight w:val="none"/>
        </w:rPr>
        <w:t xml:space="preserve"> </w:t>
      </w:r>
      <w:r/>
    </w:p>
    <w:p>
      <w:pPr>
        <w:jc w:val="center"/>
        <w:rPr>
          <w:rFonts w:hint="eastAsia"/>
          <w:highlight w:val="none"/>
        </w:rPr>
      </w:pPr>
      <w:r>
        <w:rPr>
          <w:rFonts w:hint="eastAsia"/>
          <w:highlight w:val="none"/>
        </w:rPr>
      </w:r>
      <w:r/>
    </w:p>
    <w:p>
      <w:pPr>
        <w:jc w:val="center"/>
        <w:rPr>
          <w:rFonts w:hint="eastAsia"/>
          <w:highlight w:val="none"/>
        </w:rPr>
      </w:pPr>
      <w:r>
        <w:rPr>
          <w:rFonts w:hint="eastAsia"/>
          <w:highlight w:val="none"/>
        </w:rPr>
      </w:r>
      <w:r/>
    </w:p>
    <w:p>
      <w:pPr>
        <w:jc w:val="center"/>
        <w:rPr>
          <w:rFonts w:hint="eastAsia"/>
          <w:highlight w:val="none"/>
        </w:rPr>
      </w:pPr>
      <w:r>
        <w:rPr>
          <w:rFonts w:hint="eastAsia"/>
          <w:highlight w:val="none"/>
        </w:rPr>
      </w:r>
      <w:r/>
    </w:p>
    <w:p>
      <w:pPr>
        <w:jc w:val="center"/>
        <w:rPr>
          <w:rFonts w:hint="eastAsia"/>
          <w:highlight w:val="none"/>
        </w:rPr>
      </w:pPr>
      <w:r>
        <w:rPr>
          <w:rFonts w:hint="eastAsia"/>
          <w:highlight w:val="none"/>
        </w:rPr>
      </w:r>
      <w:r/>
    </w:p>
    <w:p>
      <w:pPr>
        <w:jc w:val="center"/>
        <w:rPr>
          <w:rFonts w:hint="eastAsia"/>
          <w:highlight w:val="none"/>
        </w:rPr>
      </w:pPr>
      <w:r>
        <w:rPr>
          <w:rFonts w:hint="eastAsia"/>
          <w:highlight w:val="none"/>
        </w:rPr>
      </w:r>
      <w:r/>
    </w:p>
    <w:p>
      <w:pPr>
        <w:jc w:val="center"/>
        <w:rPr>
          <w:rFonts w:hint="eastAsia"/>
          <w:highlight w:val="none"/>
        </w:rPr>
      </w:pPr>
      <w:r>
        <w:rPr>
          <w:rFonts w:hint="eastAsia"/>
          <w:highlight w:val="none"/>
        </w:rPr>
      </w:r>
      <w:r/>
    </w:p>
    <w:p>
      <w:pPr>
        <w:jc w:val="center"/>
        <w:rPr>
          <w:rFonts w:hint="eastAsia"/>
          <w:highlight w:val="none"/>
        </w:rPr>
      </w:pPr>
      <w:r>
        <w:rPr>
          <w:rFonts w:hint="eastAsia"/>
          <w:highlight w:val="none"/>
        </w:rPr>
      </w:r>
      <w:r/>
    </w:p>
    <w:p>
      <w:pPr>
        <w:jc w:val="center"/>
        <w:rPr>
          <w:rFonts w:hint="eastAsia"/>
          <w:highlight w:val="none"/>
        </w:rPr>
      </w:pPr>
      <w:r>
        <w:rPr>
          <w:rFonts w:hint="eastAsia"/>
          <w:highlight w:val="none"/>
        </w:rPr>
      </w:r>
      <w:r/>
    </w:p>
    <w:p>
      <w:pPr>
        <w:jc w:val="left"/>
        <w:rPr>
          <w:rFonts w:hint="eastAsia"/>
          <w:highlight w:val="none"/>
        </w:rPr>
      </w:pPr>
      <w:r>
        <w:rPr>
          <w:rFonts w:hint="eastAsia"/>
          <w:highlight w:val="none"/>
        </w:rPr>
      </w:r>
      <w:r/>
    </w:p>
    <w:p>
      <w:pPr>
        <w:jc w:val="center"/>
        <w:rPr>
          <w:rFonts w:hint="eastAsia"/>
          <w:highlight w:val="none"/>
        </w:rPr>
      </w:pPr>
      <w:r>
        <w:rPr>
          <w:rFonts w:hint="eastAsia"/>
          <w:highlight w:val="none"/>
        </w:rPr>
      </w:r>
      <w:r/>
    </w:p>
    <w:p>
      <w:pPr>
        <w:jc w:val="center"/>
        <w:rPr>
          <w:rFonts w:hint="eastAsia"/>
          <w:highlight w:val="none"/>
        </w:rPr>
      </w:pPr>
      <w:r>
        <w:rPr>
          <w:rFonts w:hint="eastAsia"/>
          <w:highlight w:val="none"/>
        </w:rPr>
      </w:r>
      <w:r/>
    </w:p>
    <w:p>
      <w:pPr>
        <w:jc w:val="center"/>
        <w:rPr>
          <w:highlight w:val="none"/>
        </w:rPr>
      </w:pPr>
      <w:r>
        <w:rPr>
          <w:rFonts w:hint="eastAsia"/>
          <w:highlight w:val="none"/>
        </w:rPr>
        <w:t xml:space="preserve"> </w:t>
      </w:r>
      <w:r>
        <w:rPr>
          <w:rFonts w:hint="eastAsia" w:ascii="黑体" w:hAnsi="宋体" w:eastAsia="黑体" w:cs="黑体"/>
          <w:color w:val="000000"/>
          <w:sz w:val="44"/>
          <w:szCs w:val="44"/>
          <w:highlight w:val="none"/>
        </w:rPr>
        <w:t xml:space="preserve">第三章  合同文本</w:t>
      </w:r>
      <w:r/>
    </w:p>
    <w:p>
      <w:pPr>
        <w:ind w:firstLine="440"/>
        <w:spacing w:line="480" w:lineRule="exact"/>
        <w:rPr>
          <w:rFonts w:hint="eastAsia" w:ascii="宋体" w:hAnsi="宋体" w:cs="宋体" w:eastAsiaTheme="minorEastAsia"/>
          <w:sz w:val="24"/>
          <w:szCs w:val="24"/>
          <w:highlight w:val="none"/>
          <w:u w:val="singl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阜宁县人民医院医疗责任险采购项目</w:t>
      </w:r>
      <w:r/>
    </w:p>
    <w:p>
      <w:pPr>
        <w:ind w:firstLine="420"/>
        <w:spacing w:line="420" w:lineRule="atLeast"/>
        <w:rPr>
          <w:rFonts w:ascii="宋体" w:hAnsi="宋体"/>
          <w:bCs/>
          <w:color w:val="000000"/>
          <w:sz w:val="24"/>
          <w:szCs w:val="24"/>
          <w:highlight w:val="none"/>
        </w:rPr>
      </w:pPr>
      <w:r/>
      <w:bookmarkStart w:id="156" w:name="_Toc513029243"/>
      <w:r/>
      <w:bookmarkStart w:id="157" w:name="_Toc20823315"/>
      <w:r/>
      <w:bookmarkStart w:id="158" w:name="_Toc16938559"/>
      <w:r>
        <w:rPr>
          <w:rFonts w:hint="eastAsia" w:ascii="宋体" w:hAnsi="宋体"/>
          <w:bCs/>
          <w:color w:val="000000"/>
          <w:sz w:val="24"/>
          <w:szCs w:val="24"/>
          <w:highlight w:val="none"/>
        </w:rPr>
        <w:t xml:space="preserve">以下为中标后签定本项目合同的通用条款，中标供应商不得提出实质性的修改，关于专用条款将由采购人与中标供应商结合本项目具体情况协商后签订。</w:t>
      </w:r>
      <w:bookmarkEnd w:id="156"/>
      <w:r/>
      <w:bookmarkEnd w:id="157"/>
      <w:r/>
      <w:bookmarkEnd w:id="158"/>
      <w:r/>
      <w:r/>
    </w:p>
    <w:p>
      <w:pPr>
        <w:pStyle w:val="996"/>
        <w:jc w:val="center"/>
        <w:spacing w:before="157" w:after="157" w:line="480" w:lineRule="exact"/>
        <w:rPr>
          <w:rFonts w:hAnsi="宋体" w:eastAsia="宋体" w:cs="宋体"/>
          <w:color w:val="000000"/>
          <w:sz w:val="24"/>
          <w:szCs w:val="24"/>
          <w:highlight w:val="none"/>
        </w:rPr>
      </w:pPr>
      <w:r>
        <w:rPr>
          <w:rFonts w:hint="eastAsia" w:hAnsi="宋体" w:eastAsia="宋体" w:cs="宋体"/>
          <w:b/>
          <w:color w:val="000000"/>
          <w:sz w:val="24"/>
          <w:szCs w:val="24"/>
          <w:highlight w:val="none"/>
        </w:rPr>
        <w:t xml:space="preserve">政府采购合同</w:t>
      </w:r>
      <w:r/>
    </w:p>
    <w:p>
      <w:pPr>
        <w:ind w:left="470" w:right="-567"/>
        <w:keepLines w:val="0"/>
        <w:keepNext w:val="0"/>
        <w:pageBreakBefore w:val="0"/>
        <w:spacing w:before="170" w:line="219" w:lineRule="auto"/>
        <w:widowControl/>
        <w:rPr>
          <w:rFonts w:ascii="宋体" w:hAnsi="宋体" w:eastAsia="宋体" w:cs="宋体"/>
          <w:sz w:val="24"/>
          <w:szCs w:val="24"/>
          <w:highlight w:val="none"/>
        </w:rPr>
      </w:pPr>
      <w:r/>
      <w:bookmarkStart w:id="159" w:name="_Toc479757211"/>
      <w:r/>
      <w:bookmarkStart w:id="160" w:name="_Toc120614244"/>
      <w:r/>
      <w:bookmarkStart w:id="161" w:name="_Toc462564139"/>
      <w:r/>
      <w:bookmarkStart w:id="162" w:name="_Toc16938590"/>
      <w:r/>
      <w:bookmarkStart w:id="163" w:name="_Hlt16619350"/>
      <w:r/>
      <w:bookmarkStart w:id="164" w:name="_Toc20823346"/>
      <w:r/>
      <w:bookmarkStart w:id="165" w:name="_Hlt16619369"/>
      <w:r>
        <w:rPr>
          <w:rFonts w:ascii="宋体" w:hAnsi="宋体" w:eastAsia="宋体" w:cs="宋体"/>
          <w:b/>
          <w:bCs/>
          <w:spacing w:val="-15"/>
          <w:sz w:val="24"/>
          <w:szCs w:val="24"/>
          <w:highlight w:val="none"/>
        </w:rPr>
        <w:t xml:space="preserve">甲方（采购方</w:t>
      </w:r>
      <w:r>
        <w:rPr>
          <w:rFonts w:ascii="宋体" w:hAnsi="宋体" w:eastAsia="宋体" w:cs="宋体"/>
          <w:b/>
          <w:bCs/>
          <w:spacing w:val="-3"/>
          <w:sz w:val="24"/>
          <w:szCs w:val="24"/>
          <w:highlight w:val="none"/>
        </w:rPr>
        <w:t xml:space="preserve">）：</w:t>
      </w:r>
      <w:r/>
    </w:p>
    <w:p>
      <w:pPr>
        <w:ind w:left="443" w:right="-567"/>
        <w:keepLines w:val="0"/>
        <w:keepNext w:val="0"/>
        <w:pageBreakBefore w:val="0"/>
        <w:spacing w:before="291" w:line="229" w:lineRule="auto"/>
        <w:widowControl/>
        <w:rPr>
          <w:rFonts w:ascii="宋体" w:hAnsi="宋体" w:eastAsia="宋体" w:cs="宋体"/>
          <w:sz w:val="24"/>
          <w:szCs w:val="24"/>
          <w:highlight w:val="none"/>
        </w:rPr>
      </w:pPr>
      <w:r>
        <w:rPr>
          <w:rFonts w:ascii="宋体" w:hAnsi="宋体" w:eastAsia="宋体" w:cs="宋体"/>
          <w:b/>
          <w:bCs/>
          <w:spacing w:val="-15"/>
          <w:sz w:val="24"/>
          <w:szCs w:val="24"/>
          <w:highlight w:val="none"/>
        </w:rPr>
        <w:t xml:space="preserve">地址：</w:t>
      </w:r>
      <w:r/>
    </w:p>
    <w:p>
      <w:pPr>
        <w:ind w:left="444" w:right="-567"/>
        <w:keepLines w:val="0"/>
        <w:keepNext w:val="0"/>
        <w:pageBreakBefore w:val="0"/>
        <w:spacing w:before="159" w:line="222" w:lineRule="auto"/>
        <w:widowControl/>
        <w:rPr>
          <w:rFonts w:ascii="宋体" w:hAnsi="宋体" w:eastAsia="宋体" w:cs="宋体"/>
          <w:sz w:val="24"/>
          <w:szCs w:val="24"/>
          <w:highlight w:val="none"/>
        </w:rPr>
      </w:pPr>
      <w:r>
        <w:rPr>
          <w:rFonts w:ascii="宋体" w:hAnsi="宋体" w:eastAsia="宋体" w:cs="宋体"/>
          <w:b/>
          <w:bCs/>
          <w:spacing w:val="-5"/>
          <w:sz w:val="24"/>
          <w:szCs w:val="24"/>
          <w:highlight w:val="none"/>
        </w:rPr>
        <w:t xml:space="preserve">联系人：</w:t>
      </w:r>
      <w:r/>
    </w:p>
    <w:p>
      <w:pPr>
        <w:ind w:left="444" w:right="-567"/>
        <w:keepLines w:val="0"/>
        <w:keepNext w:val="0"/>
        <w:pageBreakBefore w:val="0"/>
        <w:spacing w:before="287" w:line="222" w:lineRule="auto"/>
        <w:widowControl/>
        <w:rPr>
          <w:rFonts w:ascii="宋体" w:hAnsi="宋体" w:eastAsia="宋体" w:cs="宋体"/>
          <w:sz w:val="24"/>
          <w:szCs w:val="24"/>
          <w:highlight w:val="none"/>
        </w:rPr>
      </w:pPr>
      <w:r>
        <w:rPr>
          <w:rFonts w:ascii="宋体" w:hAnsi="宋体" w:eastAsia="宋体" w:cs="宋体"/>
          <w:b/>
          <w:bCs/>
          <w:spacing w:val="-9"/>
          <w:sz w:val="24"/>
          <w:szCs w:val="24"/>
          <w:highlight w:val="none"/>
        </w:rPr>
        <w:t xml:space="preserve">联系电话：</w:t>
      </w:r>
      <w:r/>
    </w:p>
    <w:p>
      <w:pPr>
        <w:ind w:left="443" w:right="-567" w:firstLine="20"/>
        <w:keepLines w:val="0"/>
        <w:keepNext w:val="0"/>
        <w:pageBreakBefore w:val="0"/>
        <w:spacing w:before="288" w:line="361" w:lineRule="auto"/>
        <w:widowControl/>
        <w:rPr>
          <w:rFonts w:ascii="宋体" w:hAnsi="宋体" w:eastAsia="宋体" w:cs="宋体"/>
          <w:sz w:val="24"/>
          <w:szCs w:val="24"/>
          <w:highlight w:val="none"/>
        </w:rPr>
      </w:pPr>
      <w:r/>
      <w:bookmarkStart w:id="166" w:name="OLE_LINK14"/>
      <w:r>
        <w:rPr>
          <w:rFonts w:ascii="宋体" w:hAnsi="宋体" w:eastAsia="宋体" w:cs="宋体"/>
          <w:b/>
          <w:bCs/>
          <w:spacing w:val="-14"/>
          <w:sz w:val="24"/>
          <w:szCs w:val="24"/>
          <w:highlight w:val="none"/>
        </w:rPr>
        <w:t xml:space="preserve">乙方（供应方</w:t>
      </w:r>
      <w:r>
        <w:rPr>
          <w:rFonts w:ascii="宋体" w:hAnsi="宋体" w:eastAsia="宋体" w:cs="宋体"/>
          <w:b/>
          <w:bCs/>
          <w:spacing w:val="-4"/>
          <w:sz w:val="24"/>
          <w:szCs w:val="24"/>
          <w:highlight w:val="none"/>
        </w:rPr>
        <w:t xml:space="preserve">）：</w:t>
      </w:r>
      <w:r>
        <w:rPr>
          <w:rFonts w:ascii="宋体" w:hAnsi="宋体" w:eastAsia="宋体" w:cs="宋体"/>
          <w:spacing w:val="1"/>
          <w:sz w:val="24"/>
          <w:szCs w:val="24"/>
          <w:highlight w:val="none"/>
        </w:rPr>
        <w:t xml:space="preserve"> </w:t>
      </w:r>
      <w:r>
        <w:rPr>
          <w:rFonts w:ascii="宋体" w:hAnsi="宋体" w:eastAsia="宋体" w:cs="宋体"/>
          <w:b/>
          <w:bCs/>
          <w:spacing w:val="8"/>
          <w:sz w:val="24"/>
          <w:szCs w:val="24"/>
          <w:highlight w:val="none"/>
        </w:rPr>
        <w:t xml:space="preserve">地址:</w:t>
      </w:r>
      <w:r/>
    </w:p>
    <w:p>
      <w:pPr>
        <w:ind w:left="444" w:right="-567"/>
        <w:keepLines w:val="0"/>
        <w:keepNext w:val="0"/>
        <w:pageBreakBefore w:val="0"/>
        <w:spacing w:before="139" w:line="222" w:lineRule="auto"/>
        <w:widowControl/>
        <w:rPr>
          <w:rFonts w:ascii="宋体" w:hAnsi="宋体" w:eastAsia="宋体" w:cs="宋体"/>
          <w:sz w:val="24"/>
          <w:szCs w:val="24"/>
          <w:highlight w:val="none"/>
        </w:rPr>
      </w:pPr>
      <w:r>
        <w:rPr>
          <w:rFonts w:ascii="宋体" w:hAnsi="宋体" w:eastAsia="宋体" w:cs="宋体"/>
          <w:b/>
          <w:bCs/>
          <w:spacing w:val="-5"/>
          <w:sz w:val="24"/>
          <w:szCs w:val="24"/>
          <w:highlight w:val="none"/>
        </w:rPr>
        <w:t xml:space="preserve">联系人：</w:t>
      </w:r>
      <w:r/>
    </w:p>
    <w:p>
      <w:pPr>
        <w:ind w:left="444" w:right="-567"/>
        <w:keepLines w:val="0"/>
        <w:keepNext w:val="0"/>
        <w:pageBreakBefore w:val="0"/>
        <w:spacing w:before="287" w:line="222" w:lineRule="auto"/>
        <w:widowControl/>
        <w:rPr>
          <w:rFonts w:ascii="宋体" w:hAnsi="宋体" w:eastAsia="宋体" w:cs="宋体"/>
          <w:b/>
          <w:bCs/>
          <w:spacing w:val="-9"/>
          <w:sz w:val="24"/>
          <w:szCs w:val="24"/>
          <w:highlight w:val="none"/>
        </w:rPr>
      </w:pPr>
      <w:r>
        <w:rPr>
          <w:rFonts w:ascii="宋体" w:hAnsi="宋体" w:eastAsia="宋体" w:cs="宋体"/>
          <w:b/>
          <w:bCs/>
          <w:spacing w:val="-9"/>
          <w:sz w:val="24"/>
          <w:szCs w:val="24"/>
          <w:highlight w:val="none"/>
        </w:rPr>
        <w:t xml:space="preserve">联系电话：</w:t>
      </w:r>
      <w:bookmarkEnd w:id="166"/>
      <w:r/>
      <w:r/>
    </w:p>
    <w:p>
      <w:pPr>
        <w:ind w:left="443" w:right="-567" w:firstLine="20"/>
        <w:keepLines w:val="0"/>
        <w:keepNext w:val="0"/>
        <w:pageBreakBefore w:val="0"/>
        <w:spacing w:before="288" w:line="361" w:lineRule="auto"/>
        <w:widowControl/>
        <w:rPr>
          <w:rFonts w:ascii="宋体" w:hAnsi="宋体" w:eastAsia="宋体" w:cs="宋体"/>
          <w:sz w:val="24"/>
          <w:szCs w:val="24"/>
          <w:highlight w:val="none"/>
        </w:rPr>
      </w:pPr>
      <w:r>
        <w:rPr>
          <w:rFonts w:hint="eastAsia" w:ascii="宋体" w:hAnsi="宋体" w:eastAsia="宋体" w:cs="宋体"/>
          <w:b/>
          <w:bCs/>
          <w:spacing w:val="-14"/>
          <w:sz w:val="24"/>
          <w:szCs w:val="24"/>
          <w:highlight w:val="none"/>
          <w:lang w:val="en-US" w:eastAsia="zh-CN"/>
        </w:rPr>
        <w:t xml:space="preserve">丙方</w:t>
      </w:r>
      <w:r>
        <w:rPr>
          <w:rFonts w:ascii="宋体" w:hAnsi="宋体" w:eastAsia="宋体" w:cs="宋体"/>
          <w:b/>
          <w:bCs/>
          <w:spacing w:val="-14"/>
          <w:sz w:val="24"/>
          <w:szCs w:val="24"/>
          <w:highlight w:val="none"/>
        </w:rPr>
        <w:t xml:space="preserve">（</w:t>
      </w:r>
      <w:r>
        <w:rPr>
          <w:rFonts w:hint="eastAsia" w:ascii="宋体" w:hAnsi="宋体" w:cs="宋体"/>
          <w:color w:val="000000" w:themeColor="text1"/>
          <w:sz w:val="24"/>
          <w:szCs w:val="24"/>
          <w:highlight w:val="none"/>
          <w14:textFill>
            <w14:solidFill>
              <w14:schemeClr w14:val="tx1"/>
            </w14:solidFill>
          </w14:textFill>
        </w:rPr>
        <w:t xml:space="preserve">保险经纪人</w:t>
      </w:r>
      <w:r>
        <w:rPr>
          <w:rFonts w:ascii="宋体" w:hAnsi="宋体" w:eastAsia="宋体" w:cs="宋体"/>
          <w:b/>
          <w:bCs/>
          <w:spacing w:val="-4"/>
          <w:sz w:val="24"/>
          <w:szCs w:val="24"/>
          <w:highlight w:val="none"/>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江泰保险经纪股份有限公司</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ascii="宋体" w:hAnsi="宋体" w:eastAsia="宋体" w:cs="宋体"/>
          <w:spacing w:val="1"/>
          <w:sz w:val="24"/>
          <w:szCs w:val="24"/>
          <w:highlight w:val="none"/>
        </w:rPr>
        <w:t xml:space="preserve"> </w:t>
      </w:r>
      <w:r>
        <w:rPr>
          <w:rFonts w:ascii="宋体" w:hAnsi="宋体" w:eastAsia="宋体" w:cs="宋体"/>
          <w:b/>
          <w:bCs/>
          <w:spacing w:val="8"/>
          <w:sz w:val="24"/>
          <w:szCs w:val="24"/>
          <w:highlight w:val="none"/>
        </w:rPr>
        <w:t xml:space="preserve">地址:</w:t>
      </w:r>
      <w:r/>
    </w:p>
    <w:p>
      <w:pPr>
        <w:ind w:left="444" w:right="-567"/>
        <w:keepLines w:val="0"/>
        <w:keepNext w:val="0"/>
        <w:pageBreakBefore w:val="0"/>
        <w:spacing w:before="139" w:line="222" w:lineRule="auto"/>
        <w:widowControl/>
        <w:rPr>
          <w:rFonts w:ascii="宋体" w:hAnsi="宋体" w:eastAsia="宋体" w:cs="宋体"/>
          <w:sz w:val="24"/>
          <w:szCs w:val="24"/>
          <w:highlight w:val="none"/>
        </w:rPr>
      </w:pPr>
      <w:r>
        <w:rPr>
          <w:rFonts w:ascii="宋体" w:hAnsi="宋体" w:eastAsia="宋体" w:cs="宋体"/>
          <w:b/>
          <w:bCs/>
          <w:spacing w:val="-5"/>
          <w:sz w:val="24"/>
          <w:szCs w:val="24"/>
          <w:highlight w:val="none"/>
        </w:rPr>
        <w:t xml:space="preserve">联系人：</w:t>
      </w:r>
      <w:r/>
    </w:p>
    <w:p>
      <w:pPr>
        <w:ind w:left="444" w:right="-567"/>
        <w:keepLines w:val="0"/>
        <w:keepNext w:val="0"/>
        <w:pageBreakBefore w:val="0"/>
        <w:spacing w:before="287" w:line="222" w:lineRule="auto"/>
        <w:widowControl/>
        <w:rPr>
          <w:sz w:val="24"/>
          <w:szCs w:val="24"/>
          <w:highlight w:val="none"/>
        </w:rPr>
      </w:pPr>
      <w:r>
        <w:rPr>
          <w:rFonts w:ascii="宋体" w:hAnsi="宋体" w:eastAsia="宋体" w:cs="宋体"/>
          <w:b/>
          <w:bCs/>
          <w:spacing w:val="-9"/>
          <w:sz w:val="24"/>
          <w:szCs w:val="24"/>
          <w:highlight w:val="none"/>
        </w:rPr>
        <w:t xml:space="preserve">联系电话：</w:t>
      </w:r>
      <w:r/>
    </w:p>
    <w:p>
      <w:pPr>
        <w:ind w:left="22" w:right="-567" w:firstLine="631"/>
        <w:jc w:val="both"/>
        <w:keepLines w:val="0"/>
        <w:keepNext w:val="0"/>
        <w:pageBreakBefore w:val="0"/>
        <w:spacing w:before="287" w:line="363" w:lineRule="auto"/>
        <w:widowControl/>
        <w:rPr>
          <w:rFonts w:ascii="宋体" w:hAnsi="宋体" w:eastAsia="宋体" w:cs="宋体"/>
          <w:spacing w:val="-3"/>
          <w:sz w:val="24"/>
          <w:szCs w:val="24"/>
          <w:highlight w:val="none"/>
        </w:rPr>
      </w:pPr>
      <w:r>
        <w:rPr>
          <w:rFonts w:ascii="宋体" w:hAnsi="宋体" w:eastAsia="宋体" w:cs="宋体"/>
          <w:spacing w:val="2"/>
          <w:sz w:val="24"/>
          <w:szCs w:val="24"/>
          <w:highlight w:val="none"/>
        </w:rPr>
        <w:t xml:space="preserve">本着公平、公正的原则，</w:t>
      </w:r>
      <w:r>
        <w:rPr>
          <w:rFonts w:ascii="宋体" w:hAnsi="宋体" w:eastAsia="宋体" w:cs="宋体"/>
          <w:spacing w:val="-60"/>
          <w:sz w:val="24"/>
          <w:szCs w:val="24"/>
          <w:highlight w:val="none"/>
        </w:rPr>
        <w:t xml:space="preserve"> </w:t>
      </w:r>
      <w:r>
        <w:rPr>
          <w:rFonts w:ascii="宋体" w:hAnsi="宋体" w:eastAsia="宋体" w:cs="宋体"/>
          <w:spacing w:val="2"/>
          <w:sz w:val="24"/>
          <w:szCs w:val="24"/>
          <w:highlight w:val="none"/>
        </w:rPr>
        <w:t xml:space="preserve">甲方采取公开招标的方式选择</w:t>
      </w:r>
      <w:r>
        <w:rPr>
          <w:rFonts w:hint="eastAsia" w:ascii="宋体" w:hAnsi="宋体" w:cs="宋体"/>
          <w:sz w:val="24"/>
          <w:szCs w:val="24"/>
          <w:highlight w:val="none"/>
          <w:lang w:eastAsia="zh-CN"/>
        </w:rPr>
        <w:t xml:space="preserve">阜宁县人民医院医疗责任险采购项目</w:t>
      </w:r>
      <w:r>
        <w:rPr>
          <w:rFonts w:ascii="宋体" w:hAnsi="宋体" w:eastAsia="宋体" w:cs="宋体"/>
          <w:spacing w:val="3"/>
          <w:sz w:val="24"/>
          <w:szCs w:val="24"/>
          <w:highlight w:val="none"/>
        </w:rPr>
        <w:t xml:space="preserve">中标单位。甲方根据评审结果，选定乙方为</w:t>
      </w:r>
      <w:r>
        <w:rPr>
          <w:rFonts w:hint="eastAsia" w:ascii="宋体" w:hAnsi="宋体" w:cs="宋体"/>
          <w:sz w:val="24"/>
          <w:szCs w:val="24"/>
          <w:highlight w:val="none"/>
          <w:lang w:eastAsia="zh-CN"/>
        </w:rPr>
        <w:t xml:space="preserve">阜宁县人民医院医疗责任险采购项目</w:t>
      </w:r>
      <w:r>
        <w:rPr>
          <w:rFonts w:ascii="宋体" w:hAnsi="宋体" w:eastAsia="宋体" w:cs="宋体"/>
          <w:spacing w:val="3"/>
          <w:sz w:val="24"/>
          <w:szCs w:val="24"/>
          <w:highlight w:val="none"/>
        </w:rPr>
        <w:t xml:space="preserve">的保险人，提供相应的保险服务。甲、乙、丙三方本着自愿、平等</w:t>
      </w:r>
      <w:r>
        <w:rPr>
          <w:rFonts w:ascii="宋体" w:hAnsi="宋体" w:eastAsia="宋体" w:cs="宋体"/>
          <w:spacing w:val="2"/>
          <w:sz w:val="24"/>
          <w:szCs w:val="24"/>
          <w:highlight w:val="none"/>
        </w:rPr>
        <w:t xml:space="preserve">、互利和</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 xml:space="preserve">诚实信用的原则，经充分协商，达成以下协议：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一、产品</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本协议所称产品，是经</w:t>
      </w:r>
      <w:r>
        <w:rPr>
          <w:rFonts w:hint="eastAsia" w:ascii="宋体" w:hAnsi="宋体" w:cs="宋体"/>
          <w:color w:val="000000" w:themeColor="text1"/>
          <w:sz w:val="24"/>
          <w:szCs w:val="24"/>
          <w:highlight w:val="none"/>
          <w:lang w:val="en-US" w:eastAsia="zh-CN"/>
          <w14:textFill>
            <w14:solidFill>
              <w14:schemeClr w14:val="tx1"/>
            </w14:solidFill>
          </w14:textFill>
        </w:rPr>
        <w:t xml:space="preserve">金融监管部门</w:t>
      </w:r>
      <w:r>
        <w:rPr>
          <w:rFonts w:hint="eastAsia" w:ascii="宋体" w:hAnsi="宋体" w:cs="宋体"/>
          <w:color w:val="000000" w:themeColor="text1"/>
          <w:sz w:val="24"/>
          <w:szCs w:val="24"/>
          <w:highlight w:val="none"/>
          <w14:textFill>
            <w14:solidFill>
              <w14:schemeClr w14:val="tx1"/>
            </w14:solidFill>
          </w14:textFill>
        </w:rPr>
        <w:t xml:space="preserve">审批或者备案的医疗责任保险产品，通常在某个行政区域市场中通过采购形式产生。</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二、投保人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本协议所称投保人，指</w:t>
      </w:r>
      <w:r>
        <w:rPr>
          <w:rFonts w:hint="eastAsia" w:ascii="宋体" w:hAnsi="宋体" w:cs="宋体"/>
          <w:color w:val="000000" w:themeColor="text1"/>
          <w:sz w:val="24"/>
          <w:szCs w:val="24"/>
          <w:highlight w:val="none"/>
          <w:lang w:eastAsia="zh-CN"/>
          <w14:textFill>
            <w14:solidFill>
              <w14:schemeClr w14:val="tx1"/>
            </w14:solidFill>
          </w14:textFill>
        </w:rPr>
        <w:t xml:space="preserve">阜宁县人民医院</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三、供应方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本协议所称供应方，是指参与本产品承保的保险公司成员统称。</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四、保险经纪人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本协议所称保险经纪人，是指为本产品的投保人与保险人订立保险合同提供中介服务的</w:t>
      </w:r>
      <w:r>
        <w:rPr>
          <w:rFonts w:hint="eastAsia" w:ascii="宋体" w:hAnsi="宋体" w:cs="宋体"/>
          <w:b/>
          <w:bCs/>
          <w:color w:val="000000" w:themeColor="text1"/>
          <w:sz w:val="24"/>
          <w:szCs w:val="24"/>
          <w:highlight w:val="none"/>
          <w14:textFill>
            <w14:solidFill>
              <w14:schemeClr w14:val="tx1"/>
            </w14:solidFill>
          </w14:textFill>
        </w:rPr>
        <w:t xml:space="preserve">江泰保险经纪股份有限公司</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五、医疗风险分担机制</w:t>
      </w:r>
      <w:r/>
    </w:p>
    <w:p>
      <w:pPr>
        <w:ind w:firstLine="480"/>
        <w:spacing w:line="360" w:lineRule="auto"/>
        <w:rPr>
          <w:rFonts w:ascii="宋体" w:hAnsi="宋体" w:eastAsia="宋体" w:cs="宋体"/>
          <w:spacing w:val="-3"/>
          <w:sz w:val="24"/>
          <w:szCs w:val="24"/>
          <w:highlight w:val="none"/>
        </w:rPr>
      </w:pPr>
      <w:r>
        <w:rPr>
          <w:rFonts w:hint="eastAsia" w:ascii="宋体" w:hAnsi="宋体" w:cs="宋体"/>
          <w:color w:val="000000" w:themeColor="text1"/>
          <w:sz w:val="24"/>
          <w:szCs w:val="24"/>
          <w:highlight w:val="none"/>
          <w14:textFill>
            <w14:solidFill>
              <w14:schemeClr w14:val="tx1"/>
            </w14:solidFill>
          </w14:textFill>
        </w:rPr>
        <w:t xml:space="preserve">本协议所称医疗风险分担机制，是指政府及相关行业主管部门以国家政策和法律法规为依据，营造良好的社会氛围，提升社会大众对于医疗风险的客观认知，推动医疗机构、医务人员、患者各自通过相应的方式，对医疗风险进行识别，并鼓励采取科学、有效的方式，对医疗风险进行管理或转移，共同承担医疗风险。</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一、合同内容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 标的名称：阜宁县人民医院医疗责任险采购项目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 标的质量：符合国家现行有关行业标准及招标文件的要求。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 标的数量（规模）：阜宁县人民医院医疗责任险采购项目，对阜宁县人民医院在保险单中列明的保险期间或追溯期内，患者在被保险人及其医务人员从事与其资格相符的诊疗活动中，发生患者及其近亲属代理人在保险期间内发现期内首次向被保险人提出人身损害赔偿请求，依照中华人民共和国法律（不含港澳台地区法律，后面同），应由被保险人承担的经济赔偿责任，或依据患方与医疗机构签订的协议应由被保险人分担的经济损失，保险人按照保险合同约定负责赔偿。</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1.4履行地点：阜宁县人民医院。 </w:t>
      </w:r>
      <w:r/>
    </w:p>
    <w:p>
      <w:pPr>
        <w:ind w:firstLine="480"/>
        <w:spacing w:line="360" w:lineRule="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1.5履行方式：按照招标文件要求及合同约定的方式进行履行。 </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二、合同金额</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2.1 本合同金额为（大写）：</w:t>
      </w:r>
      <w:r>
        <w:rPr>
          <w:rFonts w:hint="eastAsia"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（小写：</w:t>
      </w:r>
      <w:r>
        <w:rPr>
          <w:rFonts w:hint="eastAsia"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2.2</w:t>
      </w:r>
      <w:r>
        <w:rPr>
          <w:rFonts w:hint="eastAsia" w:ascii="宋体" w:hAnsi="宋体" w:cs="宋体"/>
          <w:b/>
          <w:bCs/>
          <w:color w:val="000000" w:themeColor="text1"/>
          <w:sz w:val="24"/>
          <w:szCs w:val="24"/>
          <w:highlight w:val="none"/>
          <w14:textFill>
            <w14:solidFill>
              <w14:schemeClr w14:val="tx1"/>
            </w14:solidFill>
          </w14:textFill>
        </w:rPr>
        <w:t xml:space="preserve">付款方式：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甲方在本保险合同签订后</w:t>
      </w:r>
      <w:r>
        <w:rPr>
          <w:rFonts w:hint="eastAsia" w:ascii="宋体" w:hAnsi="宋体" w:cs="宋体"/>
          <w:color w:val="auto"/>
          <w:sz w:val="24"/>
          <w:szCs w:val="24"/>
          <w:highlight w:val="none"/>
          <w:lang w:val="en-US" w:eastAsia="zh-CN"/>
        </w:rPr>
        <w:t xml:space="preserve">按院方财务审批流程</w:t>
      </w:r>
      <w:r>
        <w:rPr>
          <w:rFonts w:hint="eastAsia" w:ascii="宋体" w:hAnsi="宋体" w:cs="宋体"/>
          <w:color w:val="auto"/>
          <w:sz w:val="24"/>
          <w:szCs w:val="24"/>
          <w:highlight w:val="none"/>
        </w:rPr>
        <w:t xml:space="preserve">，将当年保费一次性转入乙方指定专用账户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成交供应商应在收到采购人支付的</w:t>
      </w:r>
      <w:r>
        <w:rPr>
          <w:rFonts w:hint="eastAsia" w:ascii="宋体" w:hAnsi="宋体" w:cs="宋体"/>
          <w:color w:val="auto"/>
          <w:sz w:val="24"/>
          <w:szCs w:val="24"/>
          <w:highlight w:val="none"/>
          <w:lang w:eastAsia="zh-CN"/>
        </w:rPr>
        <w:t xml:space="preserve">全额保险费用后 </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个工作日内</w:t>
      </w:r>
      <w:r>
        <w:rPr>
          <w:rFonts w:hint="eastAsia" w:ascii="宋体" w:hAnsi="宋体" w:cs="宋体"/>
          <w:color w:val="auto"/>
          <w:sz w:val="24"/>
          <w:szCs w:val="24"/>
          <w:highlight w:val="none"/>
        </w:rPr>
        <w:t xml:space="preserve">，向采购人出具符合本采购文件约定险种、保额及条款的保险单、保费发票等有效凭证。</w:t>
      </w:r>
      <w:r/>
    </w:p>
    <w:p>
      <w:pPr>
        <w:ind w:firstLine="482"/>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2.3</w:t>
      </w:r>
      <w:r>
        <w:rPr>
          <w:rFonts w:hint="eastAsia" w:ascii="宋体" w:hAnsi="宋体" w:cs="宋体"/>
          <w:b/>
          <w:bCs/>
          <w:color w:val="000000" w:themeColor="text1"/>
          <w:sz w:val="24"/>
          <w:szCs w:val="24"/>
          <w:highlight w:val="none"/>
          <w14:textFill>
            <w14:solidFill>
              <w14:schemeClr w14:val="tx1"/>
            </w14:solidFill>
          </w14:textFill>
        </w:rPr>
        <w:t xml:space="preserve">保险经纪佣金</w:t>
      </w:r>
      <w:r>
        <w:rPr>
          <w:rFonts w:hint="eastAsia" w:ascii="宋体" w:hAnsi="宋体" w:cs="宋体"/>
          <w:b/>
          <w:bCs/>
          <w:color w:val="000000" w:themeColor="text1"/>
          <w:sz w:val="24"/>
          <w:szCs w:val="24"/>
          <w:highlight w:val="none"/>
          <w:lang w:eastAsia="zh-CN"/>
          <w14:textFill>
            <w14:solidFill>
              <w14:schemeClr w14:val="tx1"/>
            </w14:solidFill>
          </w14:textFill>
        </w:rPr>
        <w:t xml:space="preserve">：医疗责任保险保单总保费的25%向保险经纪人支付。</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每半年乙方经甲方认可确认后向丙方支付50%。</w:t>
      </w:r>
      <w:r>
        <w:rPr>
          <w:rFonts w:hint="eastAsia" w:ascii="宋体" w:hAnsi="宋体" w:cs="宋体"/>
          <w:b/>
          <w:bCs/>
          <w:color w:val="000000" w:themeColor="text1"/>
          <w:sz w:val="24"/>
          <w:szCs w:val="24"/>
          <w:highlight w:val="none"/>
          <w14:textFill>
            <w14:solidFill>
              <w14:schemeClr w14:val="tx1"/>
            </w14:solidFill>
          </w14:textFill>
        </w:rPr>
        <w:t xml:space="preserve">此协议签署后且在整个协议有效期内，保险经纪佣金支付比例和支付方式不因任何因素而改变。</w:t>
      </w:r>
      <w:r/>
    </w:p>
    <w:p>
      <w:pPr>
        <w:ind w:firstLine="482"/>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三、保险金的申领及给付</w:t>
      </w:r>
      <w:r/>
    </w:p>
    <w:p>
      <w:pPr>
        <w:ind w:firstLine="480"/>
        <w:spacing w:line="360" w:lineRule="auto"/>
        <w:rPr>
          <w:rFonts w:hint="eastAsia" w:ascii="宋体" w:hAnsi="宋体" w:cs="宋体" w:eastAsiaTheme="minorEastAsia"/>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按实际情况在保单约定金额内进行赔付</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numPr>
          <w:ilvl w:val="0"/>
          <w:numId w:val="3"/>
        </w:numPr>
        <w:ind w:firstLine="482"/>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合同履行期限：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本项目招标期限为一年。保险期自</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日起至</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日止，有效期</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年，适用于本产品期内的全部保险单，并在各保险单有效期内持续有效。如果该类保单到期后存在遗留问题，则本协议将持续有效，至保单涉及各项遗留事宜最终处理完毕时为止。保险追溯期3年，自</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日起至</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日止。</w:t>
      </w:r>
      <w:r/>
    </w:p>
    <w:p>
      <w:pPr>
        <w:ind w:firstLine="482"/>
        <w:spacing w:line="360" w:lineRule="auto"/>
        <w:rPr>
          <w:rFonts w:hint="eastAsia" w:asciiTheme="minorEastAsia" w:hAnsiTheme="minorEastAsia" w:eastAsiaTheme="minorEastAsia" w:cstheme="minorEastAsia"/>
          <w:color w:val="ff0000"/>
          <w:sz w:val="24"/>
          <w:szCs w:val="24"/>
          <w:highlight w:val="none"/>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五、关于履约保证金：</w:t>
      </w:r>
      <w:r/>
    </w:p>
    <w:p>
      <w:pPr>
        <w:ind w:right="0" w:firstLine="480"/>
        <w:keepLines w:val="0"/>
        <w:keepNext w:val="0"/>
        <w:pageBreakBefore w:val="0"/>
        <w:spacing w:line="560" w:lineRule="exact"/>
        <w:widowControl w:val="off"/>
        <w:rPr>
          <w:rFonts w:hint="eastAsia" w:ascii="宋体" w:hAnsi="宋体" w:cs="Verdana" w:eastAsiaTheme="minorEastAsia"/>
          <w:bCs/>
          <w:color w:val="auto"/>
          <w:sz w:val="24"/>
          <w:highlight w:val="none"/>
          <w:lang w:val="en-US" w:eastAsia="zh-CN"/>
        </w:rPr>
      </w:pPr>
      <w:r>
        <w:rPr>
          <w:rFonts w:hint="eastAsia" w:ascii="宋体" w:hAnsi="宋体" w:cs="宋体"/>
          <w:color w:val="auto"/>
          <w:sz w:val="24"/>
          <w:szCs w:val="24"/>
          <w:highlight w:val="none"/>
          <w:lang w:val="en-US" w:eastAsia="zh-CN"/>
        </w:rPr>
        <w:t xml:space="preserve">签订合同时，</w:t>
      </w:r>
      <w:r>
        <w:rPr>
          <w:rFonts w:hint="eastAsia" w:ascii="宋体" w:hAnsi="宋体" w:cs="Verdana"/>
          <w:color w:val="auto"/>
          <w:sz w:val="24"/>
          <w:highlight w:val="none"/>
          <w:lang w:val="en-US" w:eastAsia="zh-CN"/>
        </w:rPr>
        <w:t xml:space="preserve">①</w:t>
      </w:r>
      <w:r>
        <w:rPr>
          <w:rFonts w:hint="eastAsia" w:ascii="宋体" w:hAnsi="宋体" w:cs="Verdana"/>
          <w:color w:val="auto"/>
          <w:sz w:val="24"/>
          <w:highlight w:val="none"/>
        </w:rPr>
        <w:t xml:space="preserve">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Verdana"/>
          <w:color w:val="auto"/>
          <w:sz w:val="24"/>
          <w:highlight w:val="none"/>
          <w:lang w:val="en-US" w:eastAsia="zh-CN"/>
        </w:rPr>
        <w:t xml:space="preserve">免收</w:t>
      </w:r>
      <w:r>
        <w:rPr>
          <w:rFonts w:hint="eastAsia" w:ascii="宋体" w:hAnsi="宋体" w:cs="Verdana"/>
          <w:color w:val="auto"/>
          <w:sz w:val="24"/>
          <w:highlight w:val="none"/>
        </w:rPr>
        <w:t xml:space="preserve">交纳履约保证金。</w:t>
      </w:r>
      <w:r>
        <w:rPr>
          <w:rFonts w:hint="eastAsia" w:ascii="宋体" w:hAnsi="宋体" w:cs="Verdana"/>
          <w:color w:val="auto"/>
          <w:sz w:val="24"/>
          <w:highlight w:val="none"/>
          <w:lang w:val="en-US" w:eastAsia="zh-CN"/>
        </w:rPr>
        <w:t xml:space="preserve">②若未提供上述符合要求的信用报告的供应商，须在收到中标通知书后30日内，</w:t>
      </w:r>
      <w:r>
        <w:rPr>
          <w:rFonts w:hint="eastAsia" w:ascii="宋体" w:hAnsi="宋体" w:cs="宋体"/>
          <w:color w:val="auto"/>
          <w:sz w:val="24"/>
          <w:szCs w:val="24"/>
          <w:highlight w:val="none"/>
          <w:lang w:val="en-US" w:eastAsia="zh-CN"/>
        </w:rPr>
        <w:t xml:space="preserve">按采购人要求，中标人应向采购人交纳中标（合同）价的5%作为履约保证金（按四舍五入取整到个位）</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缴纳方式：供应商应当以转账、支票、汇票、本票或者金融机构、担保机构出具的包含、保险公司保险单等形式提交。</w:t>
      </w:r>
      <w:r>
        <w:rPr>
          <w:rFonts w:hint="eastAsia" w:ascii="宋体" w:hAnsi="宋体" w:cs="华文细黑"/>
          <w:color w:val="auto"/>
          <w:sz w:val="24"/>
          <w:szCs w:val="20"/>
          <w:highlight w:val="none"/>
        </w:rPr>
        <w:t xml:space="preserve">于</w:t>
      </w:r>
      <w:r>
        <w:rPr>
          <w:rFonts w:hint="eastAsia" w:ascii="宋体" w:hAnsi="宋体" w:cs="华文细黑"/>
          <w:color w:val="auto"/>
          <w:sz w:val="24"/>
          <w:szCs w:val="20"/>
          <w:highlight w:val="none"/>
          <w:lang w:val="en-US" w:eastAsia="zh-CN"/>
        </w:rPr>
        <w:t xml:space="preserve">本</w:t>
      </w:r>
      <w:r>
        <w:rPr>
          <w:rFonts w:hint="eastAsia" w:ascii="宋体" w:hAnsi="宋体" w:cs="华文细黑"/>
          <w:color w:val="auto"/>
          <w:sz w:val="24"/>
          <w:szCs w:val="20"/>
          <w:highlight w:val="none"/>
        </w:rPr>
        <w:t xml:space="preserve">项目服务期满后退还</w:t>
      </w:r>
      <w:r>
        <w:rPr>
          <w:rFonts w:hint="eastAsia" w:ascii="宋体" w:hAnsi="宋体" w:cs="Verdana"/>
          <w:color w:val="auto"/>
          <w:sz w:val="24"/>
          <w:highlight w:val="none"/>
        </w:rPr>
        <w:t xml:space="preserve">。履约保证金用以约束成交供应商在合同履行中的行为，弥补合同执行中由于自身行为可能给采购人带来的各种损失。</w:t>
      </w:r>
      <w:r/>
    </w:p>
    <w:p>
      <w:pPr>
        <w:ind w:firstLine="480"/>
        <w:jc w:val="left"/>
        <w:spacing w:line="560" w:lineRule="exact"/>
        <w:widowControl/>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备注：鼓励采购人对AA评级及以上政府采购供应商（需提供信用管理部门备案的第三方信用报告）免收履约保证金或降低履约保证金缴纳比例。依据《关于在全省政府采购领域推行电子履约保函（保险）的通知》。</w:t>
      </w:r>
      <w:r>
        <w:rPr>
          <w:rFonts w:hint="eastAsia" w:ascii="宋体" w:hAnsi="宋体" w:eastAsia="宋体" w:cs="宋体"/>
          <w:color w:val="auto"/>
          <w:sz w:val="24"/>
          <w:highlight w:val="none"/>
          <w:lang w:bidi="ar"/>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rPr>
          <w:rFonts w:hint="eastAsia" w:asciiTheme="minorEastAsia" w:hAnsiTheme="minorEastAsia" w:cstheme="minorEastAsia"/>
          <w:color w:val="auto"/>
          <w:sz w:val="24"/>
          <w:szCs w:val="24"/>
          <w:highlight w:val="none"/>
          <w:lang w:val="en-US" w:eastAsia="zh-CN"/>
        </w:rPr>
        <w:t xml:space="preserve">）</w:t>
      </w:r>
      <w:r/>
    </w:p>
    <w:p>
      <w:pPr>
        <w:ind w:firstLine="480"/>
        <w:jc w:val="left"/>
        <w:spacing w:line="56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en-US" w:eastAsia="zh-CN"/>
        </w:rPr>
        <w:t xml:space="preserve">2、</w:t>
      </w:r>
      <w:r>
        <w:rPr>
          <w:rFonts w:hint="eastAsia" w:ascii="宋体" w:hAnsi="宋体" w:eastAsia="宋体" w:cs="宋体"/>
          <w:sz w:val="24"/>
          <w:szCs w:val="20"/>
          <w:highlight w:val="none"/>
          <w:lang w:val="zh-CN"/>
        </w:rPr>
        <w:t xml:space="preserve">履约保证金的退还：</w:t>
      </w:r>
      <w:r/>
    </w:p>
    <w:p>
      <w:pPr>
        <w:ind w:firstLine="480"/>
        <w:jc w:val="left"/>
        <w:spacing w:line="56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en-US" w:eastAsia="zh-CN"/>
        </w:rPr>
        <w:t xml:space="preserve">2</w:t>
      </w:r>
      <w:r>
        <w:rPr>
          <w:rFonts w:hint="eastAsia" w:ascii="宋体" w:hAnsi="宋体" w:eastAsia="宋体" w:cs="宋体"/>
          <w:sz w:val="24"/>
          <w:szCs w:val="20"/>
          <w:highlight w:val="none"/>
          <w:lang w:val="zh-CN"/>
        </w:rPr>
        <w:t xml:space="preserve">.1方式：无息退还至投标人缴纳履约保证金的账户。如为保函，在到期时自行失效。</w:t>
      </w:r>
      <w:r/>
    </w:p>
    <w:p>
      <w:pPr>
        <w:ind w:firstLine="480"/>
        <w:jc w:val="left"/>
        <w:spacing w:line="56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en-US" w:eastAsia="zh-CN"/>
        </w:rPr>
        <w:t xml:space="preserve">2</w:t>
      </w:r>
      <w:r>
        <w:rPr>
          <w:rFonts w:hint="eastAsia" w:ascii="宋体" w:hAnsi="宋体" w:eastAsia="宋体" w:cs="宋体"/>
          <w:sz w:val="24"/>
          <w:szCs w:val="20"/>
          <w:highlight w:val="none"/>
          <w:lang w:val="zh-CN"/>
        </w:rPr>
        <w:t xml:space="preserve">.2时间：</w:t>
      </w:r>
      <w:r>
        <w:rPr>
          <w:rFonts w:hint="eastAsia" w:ascii="宋体" w:hAnsi="宋体" w:eastAsia="宋体" w:cs="宋体"/>
          <w:color w:val="auto"/>
          <w:sz w:val="24"/>
          <w:szCs w:val="20"/>
          <w:highlight w:val="none"/>
          <w:lang w:val="en-US" w:eastAsia="zh-CN"/>
        </w:rPr>
        <w:t xml:space="preserve">理赔案全部结束后</w:t>
      </w:r>
      <w:r>
        <w:rPr>
          <w:rFonts w:hint="eastAsia" w:ascii="宋体" w:hAnsi="宋体" w:eastAsia="宋体" w:cs="宋体"/>
          <w:color w:val="auto"/>
          <w:sz w:val="24"/>
          <w:szCs w:val="20"/>
          <w:highlight w:val="none"/>
          <w:lang w:val="zh-CN"/>
        </w:rPr>
        <w:t xml:space="preserve">且采购人收到发票后</w:t>
      </w:r>
      <w:r>
        <w:rPr>
          <w:rFonts w:hint="eastAsia" w:ascii="宋体" w:hAnsi="宋体" w:eastAsia="宋体" w:cs="宋体"/>
          <w:color w:val="auto"/>
          <w:sz w:val="24"/>
          <w:szCs w:val="20"/>
          <w:highlight w:val="none"/>
          <w:lang w:val="en-US" w:eastAsia="zh-CN"/>
        </w:rPr>
        <w:t xml:space="preserve">退还</w:t>
      </w:r>
      <w:r>
        <w:rPr>
          <w:rFonts w:hint="eastAsia" w:ascii="宋体" w:hAnsi="宋体" w:eastAsia="宋体" w:cs="宋体"/>
          <w:color w:val="auto"/>
          <w:sz w:val="24"/>
          <w:szCs w:val="20"/>
          <w:highlight w:val="none"/>
          <w:lang w:val="zh-CN"/>
        </w:rPr>
        <w:t xml:space="preserve">。</w:t>
      </w:r>
      <w:r/>
    </w:p>
    <w:p>
      <w:pPr>
        <w:ind w:firstLine="480"/>
        <w:jc w:val="left"/>
        <w:spacing w:line="56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en-US" w:eastAsia="zh-CN"/>
        </w:rPr>
        <w:t xml:space="preserve">2</w:t>
      </w:r>
      <w:r>
        <w:rPr>
          <w:rFonts w:hint="eastAsia" w:ascii="宋体" w:hAnsi="宋体" w:eastAsia="宋体" w:cs="宋体"/>
          <w:sz w:val="24"/>
          <w:szCs w:val="20"/>
          <w:highlight w:val="none"/>
          <w:lang w:val="zh-CN"/>
        </w:rPr>
        <w:t xml:space="preserve">.3条件：按合同要求全部履约完成，</w:t>
      </w:r>
      <w:r>
        <w:rPr>
          <w:rFonts w:hint="eastAsia" w:ascii="宋体" w:hAnsi="宋体" w:eastAsia="宋体" w:cs="宋体"/>
          <w:sz w:val="24"/>
          <w:szCs w:val="20"/>
          <w:highlight w:val="none"/>
          <w:lang w:val="en-US" w:eastAsia="zh-CN"/>
        </w:rPr>
        <w:t xml:space="preserve">理赔案全部结束后</w:t>
      </w:r>
      <w:r>
        <w:rPr>
          <w:rFonts w:hint="eastAsia" w:ascii="宋体" w:hAnsi="宋体" w:eastAsia="宋体" w:cs="宋体"/>
          <w:sz w:val="24"/>
          <w:szCs w:val="20"/>
          <w:highlight w:val="none"/>
          <w:lang w:val="zh-CN"/>
        </w:rPr>
        <w:t xml:space="preserve">，且采购人收到中标人出具的发票。</w:t>
      </w:r>
      <w:r/>
    </w:p>
    <w:p>
      <w:pPr>
        <w:ind w:firstLine="480"/>
        <w:jc w:val="left"/>
        <w:spacing w:line="56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en-US" w:eastAsia="zh-CN"/>
        </w:rPr>
        <w:t xml:space="preserve">2</w:t>
      </w:r>
      <w:r>
        <w:rPr>
          <w:rFonts w:hint="eastAsia" w:ascii="宋体" w:hAnsi="宋体" w:eastAsia="宋体" w:cs="宋体"/>
          <w:sz w:val="24"/>
          <w:szCs w:val="20"/>
          <w:highlight w:val="none"/>
          <w:lang w:val="zh-CN"/>
        </w:rPr>
        <w:t xml:space="preserve">.4不予退还情形：</w:t>
      </w:r>
      <w:r/>
    </w:p>
    <w:p>
      <w:pPr>
        <w:ind w:firstLine="480"/>
        <w:jc w:val="left"/>
        <w:spacing w:line="480" w:lineRule="exact"/>
        <w:rPr>
          <w:rFonts w:hint="eastAsia" w:ascii="宋体" w:hAnsi="宋体" w:cs="华文细黑"/>
          <w:color w:val="000000"/>
          <w:sz w:val="24"/>
          <w:szCs w:val="20"/>
          <w:highlight w:val="none"/>
        </w:rPr>
      </w:pPr>
      <w:r>
        <w:rPr>
          <w:rFonts w:ascii="宋体" w:hAnsi="宋体" w:cs="华文细黑"/>
          <w:color w:val="000000"/>
          <w:sz w:val="24"/>
          <w:szCs w:val="20"/>
          <w:highlight w:val="none"/>
        </w:rPr>
        <w:t xml:space="preserve">3.</w:t>
      </w:r>
      <w:r>
        <w:rPr>
          <w:rFonts w:hint="eastAsia" w:ascii="宋体" w:hAnsi="宋体" w:cs="华文细黑"/>
          <w:color w:val="000000"/>
          <w:sz w:val="24"/>
          <w:szCs w:val="20"/>
          <w:highlight w:val="none"/>
        </w:rPr>
        <w:t xml:space="preserve">3.4不予退还情形：</w:t>
      </w:r>
      <w:r/>
    </w:p>
    <w:p>
      <w:pPr>
        <w:ind w:firstLine="480"/>
        <w:jc w:val="left"/>
        <w:spacing w:line="480" w:lineRule="exact"/>
        <w:rPr>
          <w:rFonts w:hint="eastAsia" w:ascii="宋体" w:hAnsi="宋体" w:cs="华文细黑"/>
          <w:color w:val="000000"/>
          <w:sz w:val="24"/>
          <w:szCs w:val="20"/>
          <w:highlight w:val="none"/>
        </w:rPr>
      </w:pPr>
      <w:r>
        <w:rPr>
          <w:rFonts w:hint="eastAsia" w:ascii="宋体" w:hAnsi="宋体" w:cs="华文细黑"/>
          <w:color w:val="000000"/>
          <w:sz w:val="24"/>
          <w:szCs w:val="20"/>
          <w:highlight w:val="none"/>
        </w:rPr>
        <w:t xml:space="preserve">除不可抗力情况外，投标人出现下列情形之一的，其履约保证金，甲方将视情节决定不予退还或部分不予退还。</w:t>
      </w:r>
      <w:r/>
    </w:p>
    <w:p>
      <w:pPr>
        <w:ind w:firstLine="480"/>
        <w:jc w:val="left"/>
        <w:spacing w:line="480" w:lineRule="exact"/>
        <w:rPr>
          <w:rFonts w:hint="eastAsia" w:ascii="宋体" w:hAnsi="宋体" w:cs="华文细黑"/>
          <w:color w:val="000000"/>
          <w:sz w:val="24"/>
          <w:szCs w:val="20"/>
          <w:highlight w:val="none"/>
        </w:rPr>
      </w:pPr>
      <w:r>
        <w:rPr>
          <w:rFonts w:hint="eastAsia" w:ascii="宋体" w:hAnsi="宋体" w:cs="华文细黑"/>
          <w:color w:val="000000"/>
          <w:sz w:val="24"/>
          <w:szCs w:val="20"/>
          <w:highlight w:val="none"/>
        </w:rPr>
        <w:t xml:space="preserve">（1）乙方无正当理由拒绝签订合同的，或者在签订合同时向采购人提出附加条件或者更改合同实质性内容要求的；</w:t>
      </w:r>
      <w:r/>
    </w:p>
    <w:p>
      <w:pPr>
        <w:ind w:firstLine="480"/>
        <w:jc w:val="left"/>
        <w:spacing w:line="480" w:lineRule="exact"/>
        <w:rPr>
          <w:rFonts w:hint="eastAsia" w:ascii="宋体" w:hAnsi="宋体" w:cs="华文细黑"/>
          <w:color w:val="000000"/>
          <w:sz w:val="24"/>
          <w:szCs w:val="20"/>
          <w:highlight w:val="none"/>
        </w:rPr>
      </w:pPr>
      <w:r>
        <w:rPr>
          <w:rFonts w:hint="eastAsia" w:ascii="宋体" w:hAnsi="宋体" w:cs="华文细黑"/>
          <w:color w:val="000000"/>
          <w:sz w:val="24"/>
          <w:szCs w:val="20"/>
          <w:highlight w:val="none"/>
        </w:rPr>
        <w:t xml:space="preserve">（2）乙方不履行与采购人订立的合同的；</w:t>
      </w:r>
      <w:r/>
    </w:p>
    <w:p>
      <w:pPr>
        <w:ind w:firstLine="480"/>
        <w:jc w:val="left"/>
        <w:spacing w:line="480" w:lineRule="exact"/>
        <w:rPr>
          <w:rFonts w:hint="eastAsia" w:ascii="宋体" w:hAnsi="宋体" w:cs="华文细黑"/>
          <w:color w:val="000000"/>
          <w:sz w:val="24"/>
          <w:szCs w:val="20"/>
          <w:highlight w:val="none"/>
        </w:rPr>
      </w:pPr>
      <w:r>
        <w:rPr>
          <w:rFonts w:hint="eastAsia" w:ascii="宋体" w:hAnsi="宋体" w:cs="华文细黑"/>
          <w:color w:val="000000"/>
          <w:sz w:val="24"/>
          <w:szCs w:val="20"/>
          <w:highlight w:val="none"/>
        </w:rPr>
        <w:t xml:space="preserve">（3）乙方所供货物或服务不符合招标文件规定要求的；</w:t>
      </w:r>
      <w:r/>
    </w:p>
    <w:p>
      <w:pPr>
        <w:ind w:firstLine="480"/>
        <w:jc w:val="left"/>
        <w:spacing w:line="480" w:lineRule="exact"/>
        <w:rPr>
          <w:rFonts w:hint="eastAsia" w:ascii="宋体" w:hAnsi="宋体" w:cs="华文细黑"/>
          <w:color w:val="000000"/>
          <w:sz w:val="24"/>
          <w:szCs w:val="20"/>
          <w:highlight w:val="none"/>
        </w:rPr>
      </w:pPr>
      <w:r>
        <w:rPr>
          <w:rFonts w:hint="eastAsia" w:ascii="宋体" w:hAnsi="宋体" w:cs="华文细黑"/>
          <w:color w:val="000000"/>
          <w:sz w:val="24"/>
          <w:szCs w:val="20"/>
          <w:highlight w:val="none"/>
        </w:rPr>
        <w:t xml:space="preserve">（4）乙方采取欺骗、弄虚作假方式投标的或与其它投标人串通投标的；</w:t>
      </w:r>
      <w:r/>
    </w:p>
    <w:p>
      <w:pPr>
        <w:ind w:firstLine="480"/>
        <w:jc w:val="left"/>
        <w:spacing w:line="480" w:lineRule="exact"/>
        <w:rPr>
          <w:rFonts w:hint="eastAsia" w:ascii="宋体" w:hAnsi="宋体" w:cs="华文细黑"/>
          <w:color w:val="000000"/>
          <w:sz w:val="24"/>
          <w:szCs w:val="20"/>
          <w:highlight w:val="none"/>
        </w:rPr>
      </w:pPr>
      <w:r>
        <w:rPr>
          <w:rFonts w:hint="eastAsia" w:ascii="宋体" w:hAnsi="宋体" w:cs="华文细黑"/>
          <w:color w:val="000000"/>
          <w:sz w:val="24"/>
          <w:szCs w:val="20"/>
          <w:highlight w:val="none"/>
        </w:rPr>
        <w:t xml:space="preserve">（5）乙方将合同内容转包、违法分包的；</w:t>
      </w:r>
      <w:r/>
    </w:p>
    <w:p>
      <w:pPr>
        <w:ind w:firstLine="480"/>
        <w:jc w:val="left"/>
        <w:spacing w:line="480" w:lineRule="exact"/>
        <w:rPr>
          <w:rFonts w:hint="eastAsia" w:ascii="宋体" w:hAnsi="宋体" w:cs="华文细黑"/>
          <w:color w:val="000000"/>
          <w:sz w:val="24"/>
          <w:szCs w:val="20"/>
          <w:highlight w:val="none"/>
        </w:rPr>
      </w:pPr>
      <w:r>
        <w:rPr>
          <w:rFonts w:hint="eastAsia" w:ascii="宋体" w:hAnsi="宋体" w:cs="华文细黑"/>
          <w:color w:val="000000"/>
          <w:sz w:val="24"/>
          <w:szCs w:val="20"/>
          <w:highlight w:val="none"/>
        </w:rPr>
        <w:t xml:space="preserve">（6）乙方故意捏造事实或伪造证明材料，进行虚假恶意投诉或反映的。</w:t>
      </w:r>
      <w:r/>
    </w:p>
    <w:p>
      <w:pPr>
        <w:ind w:firstLine="480"/>
        <w:jc w:val="left"/>
        <w:spacing w:line="480" w:lineRule="exact"/>
        <w:rPr>
          <w:rFonts w:hint="eastAsia" w:ascii="宋体" w:hAnsi="宋体" w:cs="华文细黑"/>
          <w:color w:val="000000"/>
          <w:sz w:val="24"/>
          <w:szCs w:val="20"/>
          <w:highlight w:val="none"/>
        </w:rPr>
      </w:pPr>
      <w:r>
        <w:rPr>
          <w:rFonts w:ascii="宋体" w:hAnsi="宋体" w:cs="华文细黑"/>
          <w:color w:val="000000"/>
          <w:sz w:val="24"/>
          <w:szCs w:val="20"/>
          <w:highlight w:val="none"/>
        </w:rPr>
        <w:t xml:space="preserve">3.</w:t>
      </w:r>
      <w:r>
        <w:rPr>
          <w:rFonts w:hint="eastAsia" w:ascii="宋体" w:hAnsi="宋体" w:cs="华文细黑"/>
          <w:color w:val="000000"/>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2"/>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六、权利与义务：</w:t>
      </w:r>
      <w:r/>
    </w:p>
    <w:p>
      <w:pPr>
        <w:ind w:firstLine="241"/>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、采购方的权利和义务</w:t>
      </w:r>
      <w:r/>
    </w:p>
    <w:p>
      <w:pPr>
        <w:numPr>
          <w:ilvl w:val="-1"/>
          <w:numId w:val="0"/>
        </w:numPr>
        <w:ind w:right="0" w:firstLine="240"/>
        <w:jc w:val="left"/>
        <w:keepLines w:val="0"/>
        <w:keepNext w:val="0"/>
        <w:pageBreakBefore w:val="0"/>
        <w:spacing w:beforeAutospacing="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1.1甲方安排专人或委托保险经纪人</w:t>
      </w:r>
      <w:r>
        <w:rPr>
          <w:rFonts w:hint="eastAsia" w:ascii="宋体" w:hAnsi="宋体" w:eastAsia="宋体" w:cs="宋体"/>
          <w:color w:val="000000" w:themeColor="text1"/>
          <w:sz w:val="24"/>
          <w:szCs w:val="24"/>
          <w:highlight w:val="none"/>
          <w14:textFill>
            <w14:solidFill>
              <w14:schemeClr w14:val="tx1"/>
            </w14:solidFill>
          </w14:textFill>
        </w:rPr>
        <w:t xml:space="preserve">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进行工作对接和协调，负责日常联系与沟通；</w:t>
      </w:r>
      <w:r/>
    </w:p>
    <w:p>
      <w:pPr>
        <w:numPr>
          <w:ilvl w:val="-1"/>
          <w:numId w:val="0"/>
        </w:numPr>
        <w:ind w:right="0" w:firstLine="240"/>
        <w:jc w:val="left"/>
        <w:keepLines w:val="0"/>
        <w:keepNext w:val="0"/>
        <w:pageBreakBefore w:val="0"/>
        <w:spacing w:beforeAutospacing="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1.2按照协议约定缴纳保费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1"/>
          <w:numId w:val="0"/>
        </w:numPr>
        <w:ind w:right="0" w:firstLine="240"/>
        <w:jc w:val="left"/>
        <w:keepLines w:val="0"/>
        <w:keepNext w:val="0"/>
        <w:pageBreakBefore w:val="0"/>
        <w:spacing w:beforeAutospacing="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相关法律、法规赋予甲方的其他权利和义务。</w:t>
      </w:r>
      <w:r/>
    </w:p>
    <w:p>
      <w:pPr>
        <w:ind w:firstLine="241"/>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14:textFill>
            <w14:solidFill>
              <w14:schemeClr w14:val="tx1"/>
            </w14:solidFill>
          </w14:textFill>
        </w:rPr>
        <w:t xml:space="preserve">供应方的权利和义务</w:t>
      </w:r>
      <w:r/>
    </w:p>
    <w:p>
      <w:pPr>
        <w:ind w:firstLine="2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cs="宋体"/>
          <w:color w:val="000000" w:themeColor="text1"/>
          <w:sz w:val="24"/>
          <w:szCs w:val="24"/>
          <w:highlight w:val="none"/>
          <w14:textFill>
            <w14:solidFill>
              <w14:schemeClr w14:val="tx1"/>
            </w14:solidFill>
          </w14:textFill>
        </w:rPr>
        <w:t xml:space="preserve">负责本产品保险条款的报备，对保险产品满足采购需求及合法合规性承担相应责任；</w:t>
      </w:r>
      <w:r/>
    </w:p>
    <w:p>
      <w:pPr>
        <w:ind w:firstLine="2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cs="宋体"/>
          <w:color w:val="000000" w:themeColor="text1"/>
          <w:sz w:val="24"/>
          <w:szCs w:val="24"/>
          <w:highlight w:val="none"/>
          <w14:textFill>
            <w14:solidFill>
              <w14:schemeClr w14:val="tx1"/>
            </w14:solidFill>
          </w14:textFill>
        </w:rPr>
        <w:t xml:space="preserve">负责组织供应方其他成员订立承保协议，按照保险合同及本协议的约定承保出单、保费划转、保险理赔等事宜；承保协议约定内容不得违背本协议，不得损害本协议其他各方及被保险人的利益，并报工作领导小组备案执行；</w:t>
      </w:r>
      <w:r/>
    </w:p>
    <w:p>
      <w:pPr>
        <w:ind w:firstLine="2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cs="宋体"/>
          <w:color w:val="000000" w:themeColor="text1"/>
          <w:sz w:val="24"/>
          <w:szCs w:val="24"/>
          <w:highlight w:val="none"/>
          <w14:textFill>
            <w14:solidFill>
              <w14:schemeClr w14:val="tx1"/>
            </w14:solidFill>
          </w14:textFill>
        </w:rPr>
        <w:t xml:space="preserve">代表供应方其他成员与采购方讨论制定本产品的相关工作标准；</w:t>
      </w:r>
      <w:r/>
    </w:p>
    <w:p>
      <w:pPr>
        <w:ind w:firstLine="2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cs="宋体"/>
          <w:color w:val="000000" w:themeColor="text1"/>
          <w:sz w:val="24"/>
          <w:szCs w:val="24"/>
          <w:highlight w:val="none"/>
          <w14:textFill>
            <w14:solidFill>
              <w14:schemeClr w14:val="tx1"/>
            </w14:solidFill>
          </w14:textFill>
        </w:rPr>
        <w:t xml:space="preserve">配合建立本产品保险赔偿处理中心（以下简称“赔处中心”）；</w:t>
      </w:r>
      <w:r/>
    </w:p>
    <w:p>
      <w:pPr>
        <w:ind w:firstLine="2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cs="宋体"/>
          <w:color w:val="000000" w:themeColor="text1"/>
          <w:sz w:val="24"/>
          <w:szCs w:val="24"/>
          <w:highlight w:val="none"/>
          <w14:textFill>
            <w14:solidFill>
              <w14:schemeClr w14:val="tx1"/>
            </w14:solidFill>
          </w14:textFill>
        </w:rPr>
        <w:t xml:space="preserve">配合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采购方完成投保及理赔工作</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2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cs="宋体"/>
          <w:color w:val="000000" w:themeColor="text1"/>
          <w:sz w:val="24"/>
          <w:szCs w:val="24"/>
          <w:highlight w:val="none"/>
          <w14:textFill>
            <w14:solidFill>
              <w14:schemeClr w14:val="tx1"/>
            </w14:solidFill>
          </w14:textFill>
        </w:rPr>
        <w:t xml:space="preserve">按照本协议约定，向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江泰保险经纪公司</w:t>
      </w:r>
      <w:r>
        <w:rPr>
          <w:rFonts w:hint="eastAsia" w:ascii="宋体" w:hAnsi="宋体" w:cs="宋体"/>
          <w:color w:val="000000" w:themeColor="text1"/>
          <w:sz w:val="24"/>
          <w:szCs w:val="24"/>
          <w:highlight w:val="none"/>
          <w14:textFill>
            <w14:solidFill>
              <w14:schemeClr w14:val="tx1"/>
            </w14:solidFill>
          </w14:textFill>
        </w:rPr>
        <w:t xml:space="preserve">支付保险经纪佣金；</w:t>
      </w:r>
      <w:r/>
    </w:p>
    <w:p>
      <w:pPr>
        <w:ind w:firstLine="2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2.7</w:t>
      </w:r>
      <w:r>
        <w:rPr>
          <w:rFonts w:hint="eastAsia" w:ascii="宋体" w:hAnsi="宋体" w:cs="宋体"/>
          <w:color w:val="000000" w:themeColor="text1"/>
          <w:sz w:val="24"/>
          <w:szCs w:val="24"/>
          <w:highlight w:val="none"/>
          <w14:textFill>
            <w14:solidFill>
              <w14:schemeClr w14:val="tx1"/>
            </w14:solidFill>
          </w14:textFill>
        </w:rPr>
        <w:t xml:space="preserve">认可“医疗纠纷调解组织”出具的调解协议书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以及江泰出具的调解协议书</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2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w:t>
      </w:r>
      <w:r>
        <w:rPr>
          <w:rFonts w:hint="eastAsia" w:ascii="宋体" w:hAnsi="宋体" w:cs="宋体"/>
          <w:color w:val="000000" w:themeColor="text1"/>
          <w:sz w:val="24"/>
          <w:szCs w:val="24"/>
          <w:highlight w:val="none"/>
          <w14:textFill>
            <w14:solidFill>
              <w14:schemeClr w14:val="tx1"/>
            </w14:solidFill>
          </w14:textFill>
        </w:rPr>
        <w:t xml:space="preserve">协助进行风险防范和风险管理等相关工作；</w:t>
      </w:r>
      <w:r/>
    </w:p>
    <w:p>
      <w:pPr>
        <w:ind w:firstLine="2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cs="宋体"/>
          <w:color w:val="000000" w:themeColor="text1"/>
          <w:sz w:val="24"/>
          <w:szCs w:val="24"/>
          <w:highlight w:val="none"/>
          <w14:textFill>
            <w14:solidFill>
              <w14:schemeClr w14:val="tx1"/>
            </w14:solidFill>
          </w14:textFill>
        </w:rPr>
        <w:t xml:space="preserve">完善服务质量，根据采购方提出的意见、建议及时进行相应的整改，并将整改措施和效果告知监督方，并通知采购方；</w:t>
      </w:r>
      <w:r/>
    </w:p>
    <w:p>
      <w:pPr>
        <w:ind w:firstLine="241"/>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2.10</w:t>
      </w:r>
      <w:r>
        <w:rPr>
          <w:rFonts w:hint="eastAsia" w:ascii="宋体" w:hAnsi="宋体" w:cs="宋体"/>
          <w:b/>
          <w:bCs/>
          <w:color w:val="000000" w:themeColor="text1"/>
          <w:sz w:val="24"/>
          <w:szCs w:val="24"/>
          <w:highlight w:val="none"/>
          <w14:textFill>
            <w14:solidFill>
              <w14:schemeClr w14:val="tx1"/>
            </w14:solidFill>
          </w14:textFill>
        </w:rPr>
        <w:t xml:space="preserve">供应方出单公司的权利义务</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2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2.10.1</w:t>
      </w:r>
      <w:r>
        <w:rPr>
          <w:rFonts w:hint="eastAsia" w:ascii="宋体" w:hAnsi="宋体" w:cs="宋体"/>
          <w:color w:val="000000" w:themeColor="text1"/>
          <w:sz w:val="24"/>
          <w:szCs w:val="24"/>
          <w:highlight w:val="none"/>
          <w14:textFill>
            <w14:solidFill>
              <w14:schemeClr w14:val="tx1"/>
            </w14:solidFill>
          </w14:textFill>
        </w:rPr>
        <w:t xml:space="preserve">出具保单及全额保费发票，提供保单信息查询服务。</w:t>
      </w:r>
      <w:r/>
    </w:p>
    <w:p>
      <w:pPr>
        <w:ind w:firstLine="2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2.10.2</w:t>
      </w:r>
      <w:r>
        <w:rPr>
          <w:rFonts w:hint="eastAsia" w:ascii="宋体" w:hAnsi="宋体" w:cs="宋体"/>
          <w:color w:val="000000" w:themeColor="text1"/>
          <w:sz w:val="24"/>
          <w:szCs w:val="24"/>
          <w:highlight w:val="none"/>
          <w14:textFill>
            <w14:solidFill>
              <w14:schemeClr w14:val="tx1"/>
            </w14:solidFill>
          </w14:textFill>
        </w:rPr>
        <w:t xml:space="preserve">有收取供应方其他成员份额保费发票的权利和向其他成员及时拨付保费的义务。</w:t>
      </w:r>
      <w:r/>
    </w:p>
    <w:p>
      <w:pPr>
        <w:ind w:firstLine="2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2.10.3</w:t>
      </w:r>
      <w:r>
        <w:rPr>
          <w:rFonts w:hint="eastAsia" w:ascii="宋体" w:hAnsi="宋体" w:cs="宋体"/>
          <w:color w:val="000000" w:themeColor="text1"/>
          <w:sz w:val="24"/>
          <w:szCs w:val="24"/>
          <w:highlight w:val="none"/>
          <w14:textFill>
            <w14:solidFill>
              <w14:schemeClr w14:val="tx1"/>
            </w14:solidFill>
          </w14:textFill>
        </w:rPr>
        <w:t xml:space="preserve">发生保险事故支付赔款时，负责在本协议约定的期限内代表供应方全额代付赔款至被保险人指定账户。</w:t>
      </w:r>
      <w:r/>
    </w:p>
    <w:p>
      <w:pPr>
        <w:ind w:firstLine="2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2.10.4</w:t>
      </w:r>
      <w:r>
        <w:rPr>
          <w:rFonts w:hint="eastAsia" w:ascii="宋体" w:hAnsi="宋体" w:cs="宋体"/>
          <w:color w:val="000000" w:themeColor="text1"/>
          <w:sz w:val="24"/>
          <w:szCs w:val="24"/>
          <w:highlight w:val="none"/>
          <w14:textFill>
            <w14:solidFill>
              <w14:schemeClr w14:val="tx1"/>
            </w14:solidFill>
          </w14:textFill>
        </w:rPr>
        <w:t xml:space="preserve">代表供应方成员统一提供处理日常承保、理赔、培训、纠纷防范等服务工作，并根据采购方的要求协调供应方成员提供承诺的相关服务。</w:t>
      </w:r>
      <w:r/>
    </w:p>
    <w:p>
      <w:pPr>
        <w:ind w:firstLine="24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2.11</w:t>
      </w:r>
      <w:r>
        <w:rPr>
          <w:rFonts w:hint="eastAsia" w:ascii="宋体" w:hAnsi="宋体" w:cs="宋体"/>
          <w:color w:val="000000" w:themeColor="text1"/>
          <w:sz w:val="24"/>
          <w:szCs w:val="24"/>
          <w:highlight w:val="none"/>
          <w14:textFill>
            <w14:solidFill>
              <w14:schemeClr w14:val="tx1"/>
            </w14:solidFill>
          </w14:textFill>
        </w:rPr>
        <w:t xml:space="preserve">相关法律、法规赋予供应方的其他权利和义务。</w:t>
      </w:r>
      <w:r/>
    </w:p>
    <w:p>
      <w:pPr>
        <w:jc w:val="both"/>
        <w:spacing w:line="360" w:lineRule="auto"/>
        <w:rPr>
          <w:rFonts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bCs/>
          <w:color w:val="000000" w:themeColor="text1"/>
          <w:sz w:val="24"/>
          <w:szCs w:val="24"/>
          <w:highlight w:val="none"/>
          <w14:textFill>
            <w14:solidFill>
              <w14:schemeClr w14:val="tx1"/>
            </w14:solidFill>
          </w14:textFill>
        </w:rPr>
        <w:t xml:space="preserve"> 工作机制</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一、本产品领导小组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本产品领导小组由双方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及保险经纪公司</w:t>
      </w:r>
      <w:r>
        <w:rPr>
          <w:rFonts w:hint="eastAsia" w:ascii="宋体" w:hAnsi="宋体" w:cs="宋体"/>
          <w:color w:val="000000" w:themeColor="text1"/>
          <w:sz w:val="24"/>
          <w:szCs w:val="24"/>
          <w:highlight w:val="none"/>
          <w14:textFill>
            <w14:solidFill>
              <w14:schemeClr w14:val="tx1"/>
            </w14:solidFill>
          </w14:textFill>
        </w:rPr>
        <w:t xml:space="preserve">相关领导共同组成，领导小组人员建立联席会议制度，定期召开联席会议，协调解决工作中存在的问题，落实各项具体工作。领导小组人员名单如下：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（一）人员构成</w:t>
      </w:r>
      <w:r/>
    </w:p>
    <w:tbl>
      <w:tblPr>
        <w:tblStyle w:val="1008"/>
        <w:tblW w:w="398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626"/>
        <w:gridCol w:w="1103"/>
        <w:gridCol w:w="2794"/>
        <w:gridCol w:w="2240"/>
      </w:tblGrid>
      <w:tr>
        <w:trPr>
          <w:trHeight w:val="470"/>
        </w:trPr>
        <w:tc>
          <w:tcPr>
            <w:shd w:val="clear" w:color="auto" w:fill="ededed" w:themeFill="accent3" w:themeFillTint="32"/>
            <w:tcW w:w="1047"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6"/>
                <w:sz w:val="24"/>
                <w:szCs w:val="24"/>
                <w:highlight w:val="none"/>
                <w14:textFill>
                  <w14:solidFill>
                    <w14:schemeClr w14:val="tx1"/>
                  </w14:solidFill>
                </w14:textFill>
              </w:rPr>
              <w:t xml:space="preserve">成员</w:t>
            </w:r>
            <w:r/>
          </w:p>
        </w:tc>
        <w:tc>
          <w:tcPr>
            <w:shd w:val="clear" w:color="auto" w:fill="ededed" w:themeFill="accent3" w:themeFillTint="32"/>
            <w:tcW w:w="710"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5"/>
                <w:sz w:val="24"/>
                <w:szCs w:val="24"/>
                <w:highlight w:val="none"/>
                <w14:textFill>
                  <w14:solidFill>
                    <w14:schemeClr w14:val="tx1"/>
                  </w14:solidFill>
                </w14:textFill>
              </w:rPr>
              <w:t xml:space="preserve">姓名</w:t>
            </w:r>
            <w:r/>
          </w:p>
        </w:tc>
        <w:tc>
          <w:tcPr>
            <w:shd w:val="clear" w:color="auto" w:fill="ededed" w:themeFill="accent3" w:themeFillTint="32"/>
            <w:tcW w:w="1799"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3"/>
                <w:sz w:val="24"/>
                <w:szCs w:val="24"/>
                <w:highlight w:val="none"/>
                <w14:textFill>
                  <w14:solidFill>
                    <w14:schemeClr w14:val="tx1"/>
                  </w14:solidFill>
                </w14:textFill>
              </w:rPr>
              <w:t xml:space="preserve">单位及职务</w:t>
            </w:r>
            <w:r/>
          </w:p>
        </w:tc>
        <w:tc>
          <w:tcPr>
            <w:shd w:val="clear" w:color="auto" w:fill="ededed" w:themeFill="accent3" w:themeFillTint="32"/>
            <w:tcW w:w="1442"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3"/>
                <w:sz w:val="24"/>
                <w:szCs w:val="24"/>
                <w:highlight w:val="none"/>
                <w14:textFill>
                  <w14:solidFill>
                    <w14:schemeClr w14:val="tx1"/>
                  </w14:solidFill>
                </w14:textFill>
              </w:rPr>
              <w:t xml:space="preserve">联系方式</w:t>
            </w:r>
            <w:r/>
          </w:p>
        </w:tc>
      </w:tr>
      <w:tr>
        <w:trPr>
          <w:trHeight w:val="470"/>
        </w:trPr>
        <w:tc>
          <w:tcPr>
            <w:tcW w:w="1047"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组长</w:t>
            </w:r>
            <w:r/>
          </w:p>
        </w:tc>
        <w:tc>
          <w:tcPr>
            <w:tcW w:w="710"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799"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42"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70"/>
        </w:trPr>
        <w:tc>
          <w:tcPr>
            <w:tcW w:w="1047"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副组长</w:t>
            </w:r>
            <w:r/>
          </w:p>
        </w:tc>
        <w:tc>
          <w:tcPr>
            <w:tcW w:w="710"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799"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42"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70"/>
        </w:trPr>
        <w:tc>
          <w:tcPr>
            <w:tcW w:w="1047"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成员</w:t>
            </w:r>
            <w:r/>
          </w:p>
        </w:tc>
        <w:tc>
          <w:tcPr>
            <w:tcW w:w="710"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799"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42"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78"/>
        </w:trPr>
        <w:tc>
          <w:tcPr>
            <w:tcW w:w="1047"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成员</w:t>
            </w:r>
            <w:r/>
          </w:p>
        </w:tc>
        <w:tc>
          <w:tcPr>
            <w:tcW w:w="710"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799"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42"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（二）工作职责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1、至少每半年召开一次联席会议，通报工作情况，及时解决工作中遇到的困难和问题；</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2、负责重大事项的决策及协调处理；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3、负责运作机制的决策。</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二、工作小组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工作小组成员包括双方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及保险经纪公司</w:t>
      </w:r>
      <w:r>
        <w:rPr>
          <w:rFonts w:hint="eastAsia" w:ascii="宋体" w:hAnsi="宋体" w:cs="宋体"/>
          <w:color w:val="000000" w:themeColor="text1"/>
          <w:sz w:val="24"/>
          <w:szCs w:val="24"/>
          <w:highlight w:val="none"/>
          <w14:textFill>
            <w14:solidFill>
              <w14:schemeClr w14:val="tx1"/>
            </w14:solidFill>
          </w14:textFill>
        </w:rPr>
        <w:t xml:space="preserve">相关人员。工作小组人员名单如下：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（一）人员构成</w:t>
      </w:r>
      <w:r/>
    </w:p>
    <w:tbl>
      <w:tblPr>
        <w:tblStyle w:val="1008"/>
        <w:tblW w:w="411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68"/>
        <w:gridCol w:w="1069"/>
        <w:gridCol w:w="4280"/>
        <w:gridCol w:w="1605"/>
      </w:tblGrid>
      <w:tr>
        <w:trPr>
          <w:trHeight w:val="436"/>
        </w:trPr>
        <w:tc>
          <w:tcPr>
            <w:shd w:val="clear" w:color="auto" w:fill="ededed" w:themeFill="accent3" w:themeFillTint="32"/>
            <w:tcW w:w="666"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6"/>
                <w:sz w:val="24"/>
                <w:szCs w:val="24"/>
                <w:highlight w:val="none"/>
                <w14:textFill>
                  <w14:solidFill>
                    <w14:schemeClr w14:val="tx1"/>
                  </w14:solidFill>
                </w14:textFill>
              </w:rPr>
              <w:t xml:space="preserve">成员</w:t>
            </w:r>
            <w:r/>
          </w:p>
        </w:tc>
        <w:tc>
          <w:tcPr>
            <w:shd w:val="clear" w:color="auto" w:fill="ededed" w:themeFill="accent3" w:themeFillTint="32"/>
            <w:tcW w:w="666"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5"/>
                <w:sz w:val="24"/>
                <w:szCs w:val="24"/>
                <w:highlight w:val="none"/>
                <w14:textFill>
                  <w14:solidFill>
                    <w14:schemeClr w14:val="tx1"/>
                  </w14:solidFill>
                </w14:textFill>
              </w:rPr>
              <w:t xml:space="preserve">姓名</w:t>
            </w:r>
            <w:r/>
          </w:p>
        </w:tc>
        <w:tc>
          <w:tcPr>
            <w:shd w:val="clear" w:color="auto" w:fill="ededed" w:themeFill="accent3" w:themeFillTint="32"/>
            <w:tcW w:w="2667"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3"/>
                <w:sz w:val="24"/>
                <w:szCs w:val="24"/>
                <w:highlight w:val="none"/>
                <w14:textFill>
                  <w14:solidFill>
                    <w14:schemeClr w14:val="tx1"/>
                  </w14:solidFill>
                </w14:textFill>
              </w:rPr>
              <w:t xml:space="preserve">单位及职务</w:t>
            </w:r>
            <w:r/>
          </w:p>
        </w:tc>
        <w:tc>
          <w:tcPr>
            <w:shd w:val="clear" w:color="auto" w:fill="ededed" w:themeFill="accent3" w:themeFillTint="32"/>
            <w:tcW w:w="1000"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3"/>
                <w:sz w:val="24"/>
                <w:szCs w:val="24"/>
                <w:highlight w:val="none"/>
                <w14:textFill>
                  <w14:solidFill>
                    <w14:schemeClr w14:val="tx1"/>
                  </w14:solidFill>
                </w14:textFill>
              </w:rPr>
              <w:t xml:space="preserve">联系方式</w:t>
            </w:r>
            <w:r/>
          </w:p>
        </w:tc>
      </w:tr>
      <w:tr>
        <w:trPr>
          <w:trHeight w:val="436"/>
        </w:trPr>
        <w:tc>
          <w:tcPr>
            <w:tcW w:w="666"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组长</w:t>
            </w:r>
            <w:r/>
          </w:p>
        </w:tc>
        <w:tc>
          <w:tcPr>
            <w:tcW w:w="666"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tcW w:w="2667"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tcW w:w="1000"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r>
      <w:tr>
        <w:trPr>
          <w:trHeight w:val="436"/>
        </w:trPr>
        <w:tc>
          <w:tcPr>
            <w:tcW w:w="666"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副组长</w:t>
            </w:r>
            <w:r/>
          </w:p>
        </w:tc>
        <w:tc>
          <w:tcPr>
            <w:tcW w:w="666"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tcW w:w="2667"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tcW w:w="1000"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r>
      <w:tr>
        <w:trPr>
          <w:trHeight w:val="439"/>
        </w:trPr>
        <w:tc>
          <w:tcPr>
            <w:tcW w:w="666"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成员</w:t>
            </w:r>
            <w:r/>
          </w:p>
        </w:tc>
        <w:tc>
          <w:tcPr>
            <w:tcW w:w="666"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tcW w:w="2667"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tcW w:w="1000"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r>
    </w:tbl>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（二）工作内容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工作小组在采购方设立工作办公室，工作小组具体工作内容包括：</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1、接受各方对工作中主要问题的反馈，协商处理办法；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2、组织工作领导小组相关会议和活动；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3、配合、协助领导小组的工作。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如上述人员变更调整，需以联席会议确定报采购方备案进行变更。</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三、赔处中心</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赔处中心小组成员包括双方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及保险经纪公司</w:t>
      </w:r>
      <w:r>
        <w:rPr>
          <w:rFonts w:hint="eastAsia" w:ascii="宋体" w:hAnsi="宋体" w:cs="宋体"/>
          <w:color w:val="000000" w:themeColor="text1"/>
          <w:sz w:val="24"/>
          <w:szCs w:val="24"/>
          <w:highlight w:val="none"/>
          <w14:textFill>
            <w14:solidFill>
              <w14:schemeClr w14:val="tx1"/>
            </w14:solidFill>
          </w14:textFill>
        </w:rPr>
        <w:t xml:space="preserve">相关人员。赔处中心人员名单如下：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（一）人员构成</w:t>
      </w:r>
      <w:r/>
    </w:p>
    <w:tbl>
      <w:tblPr>
        <w:tblStyle w:val="1008"/>
        <w:tblW w:w="416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81"/>
        <w:gridCol w:w="1081"/>
        <w:gridCol w:w="4334"/>
        <w:gridCol w:w="1625"/>
      </w:tblGrid>
      <w:tr>
        <w:trPr>
          <w:trHeight w:val="452"/>
        </w:trPr>
        <w:tc>
          <w:tcPr>
            <w:shd w:val="clear" w:color="auto" w:fill="ededed" w:themeFill="accent3" w:themeFillTint="32"/>
            <w:tcW w:w="665"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6"/>
                <w:sz w:val="24"/>
                <w:szCs w:val="24"/>
                <w:highlight w:val="none"/>
                <w14:textFill>
                  <w14:solidFill>
                    <w14:schemeClr w14:val="tx1"/>
                  </w14:solidFill>
                </w14:textFill>
              </w:rPr>
              <w:t xml:space="preserve">成员</w:t>
            </w:r>
            <w:r/>
          </w:p>
        </w:tc>
        <w:tc>
          <w:tcPr>
            <w:shd w:val="clear" w:color="auto" w:fill="ededed" w:themeFill="accent3" w:themeFillTint="32"/>
            <w:tcW w:w="665"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5"/>
                <w:sz w:val="24"/>
                <w:szCs w:val="24"/>
                <w:highlight w:val="none"/>
                <w14:textFill>
                  <w14:solidFill>
                    <w14:schemeClr w14:val="tx1"/>
                  </w14:solidFill>
                </w14:textFill>
              </w:rPr>
              <w:t xml:space="preserve">姓名</w:t>
            </w:r>
            <w:r/>
          </w:p>
        </w:tc>
        <w:tc>
          <w:tcPr>
            <w:shd w:val="clear" w:color="auto" w:fill="ededed" w:themeFill="accent3" w:themeFillTint="32"/>
            <w:tcW w:w="2667"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3"/>
                <w:sz w:val="24"/>
                <w:szCs w:val="24"/>
                <w:highlight w:val="none"/>
                <w14:textFill>
                  <w14:solidFill>
                    <w14:schemeClr w14:val="tx1"/>
                  </w14:solidFill>
                </w14:textFill>
              </w:rPr>
              <w:t xml:space="preserve">单位及职务</w:t>
            </w:r>
            <w:r/>
          </w:p>
        </w:tc>
        <w:tc>
          <w:tcPr>
            <w:shd w:val="clear" w:color="auto" w:fill="ededed" w:themeFill="accent3" w:themeFillTint="32"/>
            <w:tcW w:w="1000"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3"/>
                <w:sz w:val="24"/>
                <w:szCs w:val="24"/>
                <w:highlight w:val="none"/>
                <w14:textFill>
                  <w14:solidFill>
                    <w14:schemeClr w14:val="tx1"/>
                  </w14:solidFill>
                </w14:textFill>
              </w:rPr>
              <w:t xml:space="preserve">联系方式</w:t>
            </w:r>
            <w:r/>
          </w:p>
        </w:tc>
      </w:tr>
      <w:tr>
        <w:trPr>
          <w:trHeight w:val="452"/>
        </w:trPr>
        <w:tc>
          <w:tcPr>
            <w:shd w:val="clear" w:color="auto" w:fill="auto"/>
            <w:tcW w:w="665"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组长</w:t>
            </w:r>
            <w:r/>
          </w:p>
        </w:tc>
        <w:tc>
          <w:tcPr>
            <w:shd w:val="clear" w:color="auto" w:fill="auto"/>
            <w:tcW w:w="665"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shd w:val="clear" w:color="auto" w:fill="auto"/>
            <w:tcW w:w="2667"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shd w:val="clear" w:color="auto" w:fill="auto"/>
            <w:tcW w:w="1000"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r>
      <w:tr>
        <w:trPr>
          <w:trHeight w:val="452"/>
        </w:trPr>
        <w:tc>
          <w:tcPr>
            <w:shd w:val="clear" w:color="auto" w:fill="auto"/>
            <w:tcW w:w="665"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副组长</w:t>
            </w:r>
            <w:r/>
          </w:p>
        </w:tc>
        <w:tc>
          <w:tcPr>
            <w:shd w:val="clear" w:color="auto" w:fill="auto"/>
            <w:tcW w:w="665"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shd w:val="clear" w:color="auto" w:fill="auto"/>
            <w:tcW w:w="2667"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shd w:val="clear" w:color="auto" w:fill="auto"/>
            <w:tcW w:w="1000"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r>
      <w:tr>
        <w:trPr>
          <w:trHeight w:val="457"/>
        </w:trPr>
        <w:tc>
          <w:tcPr>
            <w:shd w:val="clear" w:color="auto" w:fill="auto"/>
            <w:tcW w:w="665"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成员</w:t>
            </w:r>
            <w:r/>
          </w:p>
        </w:tc>
        <w:tc>
          <w:tcPr>
            <w:shd w:val="clear" w:color="auto" w:fill="auto"/>
            <w:tcW w:w="665"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shd w:val="clear" w:color="auto" w:fill="auto"/>
            <w:tcW w:w="2667"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shd w:val="clear" w:color="auto" w:fill="auto"/>
            <w:tcW w:w="1000"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r>
    </w:tbl>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（二）工作内容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赔处中心在采购方设立办公室，主要工作内容包括：</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1、配合医疗纠纷调解组织做好纠纷调解工作；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2、配合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采购方</w:t>
      </w:r>
      <w:r>
        <w:rPr>
          <w:rFonts w:hint="eastAsia" w:ascii="宋体" w:hAnsi="宋体" w:cs="宋体"/>
          <w:color w:val="000000" w:themeColor="text1"/>
          <w:sz w:val="24"/>
          <w:szCs w:val="24"/>
          <w:highlight w:val="none"/>
          <w14:textFill>
            <w14:solidFill>
              <w14:schemeClr w14:val="tx1"/>
            </w14:solidFill>
          </w14:textFill>
        </w:rPr>
        <w:t xml:space="preserve">做好案件索赔工作；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3、配合、协助领导小组的工作。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四、风险预防服务中心</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风险预防服务中心成员由采购方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及保险经纪公司</w:t>
      </w:r>
      <w:r>
        <w:rPr>
          <w:rFonts w:hint="eastAsia" w:ascii="宋体" w:hAnsi="宋体" w:cs="宋体"/>
          <w:color w:val="000000" w:themeColor="text1"/>
          <w:sz w:val="24"/>
          <w:szCs w:val="24"/>
          <w:highlight w:val="none"/>
          <w14:textFill>
            <w14:solidFill>
              <w14:schemeClr w14:val="tx1"/>
            </w14:solidFill>
          </w14:textFill>
        </w:rPr>
        <w:t xml:space="preserve">相关人员组成。风险预防服务中心名单如下：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（一）人员构成</w:t>
      </w:r>
      <w:r/>
    </w:p>
    <w:tbl>
      <w:tblPr>
        <w:tblStyle w:val="1008"/>
        <w:tblW w:w="422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97"/>
        <w:gridCol w:w="1097"/>
        <w:gridCol w:w="4399"/>
        <w:gridCol w:w="1649"/>
      </w:tblGrid>
      <w:tr>
        <w:trPr>
          <w:trHeight w:val="440"/>
        </w:trPr>
        <w:tc>
          <w:tcPr>
            <w:shd w:val="clear" w:color="auto" w:fill="ededed" w:themeFill="accent3" w:themeFillTint="32"/>
            <w:tcW w:w="665"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6"/>
                <w:sz w:val="24"/>
                <w:szCs w:val="24"/>
                <w:highlight w:val="none"/>
                <w14:textFill>
                  <w14:solidFill>
                    <w14:schemeClr w14:val="tx1"/>
                  </w14:solidFill>
                </w14:textFill>
              </w:rPr>
              <w:t xml:space="preserve">成员</w:t>
            </w:r>
            <w:r/>
          </w:p>
        </w:tc>
        <w:tc>
          <w:tcPr>
            <w:shd w:val="clear" w:color="auto" w:fill="ededed" w:themeFill="accent3" w:themeFillTint="32"/>
            <w:tcW w:w="665"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5"/>
                <w:sz w:val="24"/>
                <w:szCs w:val="24"/>
                <w:highlight w:val="none"/>
                <w14:textFill>
                  <w14:solidFill>
                    <w14:schemeClr w14:val="tx1"/>
                  </w14:solidFill>
                </w14:textFill>
              </w:rPr>
              <w:t xml:space="preserve">姓名</w:t>
            </w:r>
            <w:r/>
          </w:p>
        </w:tc>
        <w:tc>
          <w:tcPr>
            <w:shd w:val="clear" w:color="auto" w:fill="ededed" w:themeFill="accent3" w:themeFillTint="32"/>
            <w:tcW w:w="2667"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3"/>
                <w:sz w:val="24"/>
                <w:szCs w:val="24"/>
                <w:highlight w:val="none"/>
                <w14:textFill>
                  <w14:solidFill>
                    <w14:schemeClr w14:val="tx1"/>
                  </w14:solidFill>
                </w14:textFill>
              </w:rPr>
              <w:t xml:space="preserve">单位及职务</w:t>
            </w:r>
            <w:r/>
          </w:p>
        </w:tc>
        <w:tc>
          <w:tcPr>
            <w:shd w:val="clear" w:color="auto" w:fill="ededed" w:themeFill="accent3" w:themeFillTint="32"/>
            <w:tcW w:w="1000" w:type="pct"/>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3"/>
                <w:sz w:val="24"/>
                <w:szCs w:val="24"/>
                <w:highlight w:val="none"/>
                <w14:textFill>
                  <w14:solidFill>
                    <w14:schemeClr w14:val="tx1"/>
                  </w14:solidFill>
                </w14:textFill>
              </w:rPr>
              <w:t xml:space="preserve">联系方式</w:t>
            </w:r>
            <w:r/>
          </w:p>
        </w:tc>
      </w:tr>
      <w:tr>
        <w:trPr>
          <w:trHeight w:val="440"/>
        </w:trPr>
        <w:tc>
          <w:tcPr>
            <w:shd w:val="clear" w:color="auto" w:fill="auto"/>
            <w:tcW w:w="665"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组长</w:t>
            </w:r>
            <w:r/>
          </w:p>
        </w:tc>
        <w:tc>
          <w:tcPr>
            <w:shd w:val="clear" w:color="auto" w:fill="auto"/>
            <w:tcW w:w="665"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2667"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shd w:val="clear" w:color="auto" w:fill="auto"/>
            <w:tcW w:w="1000" w:type="pct"/>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440"/>
        </w:trPr>
        <w:tc>
          <w:tcPr>
            <w:shd w:val="clear" w:color="auto" w:fill="auto"/>
            <w:tcW w:w="665"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副组长</w:t>
            </w:r>
            <w:r/>
          </w:p>
        </w:tc>
        <w:tc>
          <w:tcPr>
            <w:shd w:val="clear" w:color="auto" w:fill="auto"/>
            <w:tcW w:w="665"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shd w:val="clear" w:color="auto" w:fill="auto"/>
            <w:tcW w:w="2667"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shd w:val="clear" w:color="auto" w:fill="auto"/>
            <w:tcW w:w="1000"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r>
      <w:tr>
        <w:trPr>
          <w:trHeight w:val="440"/>
        </w:trPr>
        <w:tc>
          <w:tcPr>
            <w:shd w:val="clear" w:color="auto" w:fill="auto"/>
            <w:tcW w:w="665"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成员</w:t>
            </w:r>
            <w:r/>
          </w:p>
        </w:tc>
        <w:tc>
          <w:tcPr>
            <w:shd w:val="clear" w:color="auto" w:fill="auto"/>
            <w:tcW w:w="665"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shd w:val="clear" w:color="auto" w:fill="auto"/>
            <w:tcW w:w="2667"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shd w:val="clear" w:color="auto" w:fill="auto"/>
            <w:tcW w:w="1000"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r>
      <w:tr>
        <w:trPr>
          <w:trHeight w:val="445"/>
        </w:trPr>
        <w:tc>
          <w:tcPr>
            <w:shd w:val="clear" w:color="auto" w:fill="auto"/>
            <w:tcW w:w="665"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14:textFill>
                  <w14:solidFill>
                    <w14:schemeClr w14:val="tx1"/>
                  </w14:solidFill>
                </w14:textFill>
              </w:rPr>
              <w:t xml:space="preserve">成员</w:t>
            </w:r>
            <w:r/>
          </w:p>
        </w:tc>
        <w:tc>
          <w:tcPr>
            <w:shd w:val="clear" w:color="auto" w:fill="auto"/>
            <w:tcW w:w="665"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shd w:val="clear" w:color="auto" w:fill="auto"/>
            <w:tcW w:w="2667"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c>
          <w:tcPr>
            <w:shd w:val="clear" w:color="auto" w:fill="auto"/>
            <w:tcW w:w="1000" w:type="pct"/>
            <w:vAlign w:val="center"/>
            <w:textDirection w:val="lrTb"/>
            <w:noWrap w:val="false"/>
          </w:tcPr>
          <w:p>
            <w:pPr>
              <w:jc w:val="center"/>
              <w:spacing w:line="360" w:lineRule="auto"/>
              <w:rPr>
                <w:rFonts w:ascii="宋体" w:hAnsi="宋体" w:cs="宋体"/>
                <w:color w:val="000000" w:themeColor="text1"/>
                <w:spacing w:val="-6"/>
                <w:sz w:val="24"/>
                <w:szCs w:val="24"/>
                <w:highlight w:val="none"/>
                <w14:textFill>
                  <w14:solidFill>
                    <w14:schemeClr w14:val="tx1"/>
                  </w14:solidFill>
                </w14:textFill>
              </w:rPr>
            </w:pPr>
            <w:r>
              <w:rPr>
                <w:rFonts w:ascii="宋体" w:hAnsi="宋体" w:cs="宋体"/>
                <w:color w:val="000000" w:themeColor="text1"/>
                <w:spacing w:val="-6"/>
                <w:sz w:val="24"/>
                <w:szCs w:val="24"/>
                <w:highlight w:val="none"/>
                <w14:textFill>
                  <w14:solidFill>
                    <w14:schemeClr w14:val="tx1"/>
                  </w14:solidFill>
                </w14:textFill>
              </w:rPr>
            </w:r>
            <w:r/>
          </w:p>
        </w:tc>
      </w:tr>
    </w:tbl>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（二）工作内容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风险预防服务中心在采购方设立办公室，主要工作内容包括：</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1、协助</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采购方</w:t>
      </w:r>
      <w:r>
        <w:rPr>
          <w:rFonts w:hint="eastAsia" w:ascii="宋体" w:hAnsi="宋体" w:cs="宋体"/>
          <w:color w:val="000000" w:themeColor="text1"/>
          <w:sz w:val="24"/>
          <w:szCs w:val="24"/>
          <w:highlight w:val="none"/>
          <w14:textFill>
            <w14:solidFill>
              <w14:schemeClr w14:val="tx1"/>
            </w14:solidFill>
          </w14:textFill>
        </w:rPr>
        <w:t xml:space="preserve">加强安全管理、促进医疗服务质量提升；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2、配合</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采购方</w:t>
      </w:r>
      <w:r>
        <w:rPr>
          <w:rFonts w:hint="eastAsia" w:ascii="宋体" w:hAnsi="宋体" w:cs="宋体"/>
          <w:color w:val="000000" w:themeColor="text1"/>
          <w:sz w:val="24"/>
          <w:szCs w:val="24"/>
          <w:highlight w:val="none"/>
          <w14:textFill>
            <w14:solidFill>
              <w14:schemeClr w14:val="tx1"/>
            </w14:solidFill>
          </w14:textFill>
        </w:rPr>
        <w:t xml:space="preserve">防范医疗风险，减少医疗纠纷；</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3、配合、协助工作领导小组的工作。</w:t>
      </w:r>
      <w:r/>
    </w:p>
    <w:p>
      <w:pPr>
        <w:jc w:val="both"/>
        <w:spacing w:line="360" w:lineRule="auto"/>
        <w:rPr>
          <w:rFonts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bCs/>
          <w:color w:val="000000" w:themeColor="text1"/>
          <w:sz w:val="24"/>
          <w:szCs w:val="24"/>
          <w:highlight w:val="none"/>
          <w14:textFill>
            <w14:solidFill>
              <w14:schemeClr w14:val="tx1"/>
            </w14:solidFill>
          </w14:textFill>
        </w:rPr>
        <w:t xml:space="preserve">人民调解与案件处理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一、人民调解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人民调解组织</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指在本项目</w:t>
      </w:r>
      <w:r>
        <w:rPr>
          <w:rFonts w:hint="eastAsia" w:ascii="宋体" w:hAnsi="宋体" w:cs="宋体"/>
          <w:color w:val="000000" w:themeColor="text1"/>
          <w:sz w:val="24"/>
          <w:szCs w:val="24"/>
          <w:highlight w:val="none"/>
          <w14:textFill>
            <w14:solidFill>
              <w14:schemeClr w14:val="tx1"/>
            </w14:solidFill>
          </w14:textFill>
        </w:rPr>
        <w:t xml:space="preserve">所在地</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向</w:t>
      </w:r>
      <w:r>
        <w:rPr>
          <w:rFonts w:hint="eastAsia" w:ascii="宋体" w:hAnsi="宋体" w:cs="宋体"/>
          <w:color w:val="000000" w:themeColor="text1"/>
          <w:sz w:val="24"/>
          <w:szCs w:val="24"/>
          <w:highlight w:val="none"/>
          <w14:textFill>
            <w14:solidFill>
              <w14:schemeClr w14:val="tx1"/>
            </w14:solidFill>
          </w14:textFill>
        </w:rPr>
        <w:t xml:space="preserve">司法行政部门备案成立医疗纠纷调解组织。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二、案件处理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（一）接报案</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采购方</w:t>
      </w:r>
      <w:r>
        <w:rPr>
          <w:rFonts w:hint="eastAsia" w:ascii="宋体" w:hAnsi="宋体" w:cs="宋体"/>
          <w:color w:val="000000" w:themeColor="text1"/>
          <w:sz w:val="24"/>
          <w:szCs w:val="24"/>
          <w:highlight w:val="none"/>
          <w14:textFill>
            <w14:solidFill>
              <w14:schemeClr w14:val="tx1"/>
            </w14:solidFill>
          </w14:textFill>
        </w:rPr>
        <w:t xml:space="preserve">向供应方报案的，供应方应及时将报案信息反馈至赔处中心。</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、以下情况，供应方应视同为及时报案：</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（1）对于可从公共媒体包括电视台、权威互联网站等其他途径已经及时知道或者应当及时知道保险事故发生的；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（2）如因不可抗力因素无法及时报案，供应方认可被保险人及赔偿处理中心事后出具的书面说明，并视同为及时报案予以受理；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（3）供应方认可</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采购方</w:t>
      </w:r>
      <w:r>
        <w:rPr>
          <w:rFonts w:hint="eastAsia" w:ascii="宋体" w:hAnsi="宋体" w:cs="宋体"/>
          <w:color w:val="000000" w:themeColor="text1"/>
          <w:sz w:val="24"/>
          <w:szCs w:val="24"/>
          <w:highlight w:val="none"/>
          <w14:textFill>
            <w14:solidFill>
              <w14:schemeClr w14:val="tx1"/>
            </w14:solidFill>
          </w14:textFill>
        </w:rPr>
        <w:t xml:space="preserve">说明合理原因的未及时报案。</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（二）理赔服务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供应方应为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采购方</w:t>
      </w:r>
      <w:r>
        <w:rPr>
          <w:rFonts w:hint="eastAsia" w:ascii="宋体" w:hAnsi="宋体" w:cs="宋体"/>
          <w:color w:val="000000" w:themeColor="text1"/>
          <w:sz w:val="24"/>
          <w:szCs w:val="24"/>
          <w:highlight w:val="none"/>
          <w14:textFill>
            <w14:solidFill>
              <w14:schemeClr w14:val="tx1"/>
            </w14:solidFill>
          </w14:textFill>
        </w:rPr>
        <w:t xml:space="preserve">提供本协议约定的理赔服务，履行《保险案件赔偿处理办法》 的相关规定，《保险案件赔偿处理办法》详见附件。</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1、供应方认可本协议约定或联席会议决议通过的赔偿标准、索赔材料范围，并据此进行理赔和赔款摊回工作。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2、供应方在本协议约定时限内完成赔款划付和赔款摊回工作，保证本产品的顺利进行。</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3、供应方出单公司不得以以往已决案件由于供应方共同承保人尚未支付应摊回赔款而拒绝支付新结案的赔款支付。</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若患者的残疾程度可以被直观判断或通过病历或通过相似案例等相关资料能够明确判断伤残等级和误工期、营养期、护理期的，医疗纠纷调解组织可以依照最高人民法院、最高人民检察院、公安部、国家安全部、司法部发布的《人体损伤致残程度分级》 确定患者残疾级别，出具伤残等级认定意见，供应方不再索要患者残疾程度证明。</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（三）赔偿依据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方认可并执行赔处中心出具的《赔款支付通知书》，将符合本协议相关约定的医患双方自行和解协议书、医疗纠纷调解组织主持签订的调解协议书、卫生行政部门出具的行政调解书、人民法院出具的民事调解书或判决书作为供应方赔偿的依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（四）赔款支付注意事项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1、供应方出单公司不得以需要征询供应方共同承保人意见为由影响支付赔款时效。</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2、供应方同意，除另有约定外，供应方出单公司在接到赔处中心出具的《赔款支付通知书》及按照协议约定收集的索赔材料后，按照以下时限向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采购方</w:t>
      </w:r>
      <w:r>
        <w:rPr>
          <w:rFonts w:hint="eastAsia" w:ascii="宋体" w:hAnsi="宋体" w:cs="宋体"/>
          <w:color w:val="000000" w:themeColor="text1"/>
          <w:sz w:val="24"/>
          <w:szCs w:val="24"/>
          <w:highlight w:val="none"/>
          <w14:textFill>
            <w14:solidFill>
              <w14:schemeClr w14:val="tx1"/>
            </w14:solidFill>
          </w14:textFill>
        </w:rPr>
        <w:t xml:space="preserve">、受益人或第三者支付赔款：</w:t>
      </w:r>
      <w:r/>
    </w:p>
    <w:tbl>
      <w:tblPr>
        <w:tblStyle w:val="1008"/>
        <w:tblW w:w="8220"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0"/>
        <w:gridCol w:w="4819"/>
        <w:gridCol w:w="2551"/>
      </w:tblGrid>
      <w:tr>
        <w:trPr>
          <w:trHeight w:val="680"/>
        </w:trPr>
        <w:tc>
          <w:tcPr>
            <w:shd w:val="clear" w:color="auto" w:fill="ededed" w:themeFill="accent3" w:themeFillTint="32"/>
            <w:tcW w:w="850" w:type="dxa"/>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4"/>
                <w:sz w:val="24"/>
                <w:szCs w:val="24"/>
                <w:highlight w:val="none"/>
                <w14:textFill>
                  <w14:solidFill>
                    <w14:schemeClr w14:val="tx1"/>
                  </w14:solidFill>
                </w14:textFill>
              </w:rPr>
              <w:t xml:space="preserve">序号</w:t>
            </w:r>
            <w:r/>
          </w:p>
        </w:tc>
        <w:tc>
          <w:tcPr>
            <w:shd w:val="clear" w:color="auto" w:fill="ededed" w:themeFill="accent3" w:themeFillTint="32"/>
            <w:tcW w:w="4819" w:type="dxa"/>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2"/>
                <w:sz w:val="24"/>
                <w:szCs w:val="24"/>
                <w:highlight w:val="none"/>
                <w14:textFill>
                  <w14:solidFill>
                    <w14:schemeClr w14:val="tx1"/>
                  </w14:solidFill>
                </w14:textFill>
              </w:rPr>
              <w:t xml:space="preserve">赔款金额</w:t>
            </w:r>
            <w:r/>
          </w:p>
        </w:tc>
        <w:tc>
          <w:tcPr>
            <w:shd w:val="clear" w:color="auto" w:fill="ededed" w:themeFill="accent3" w:themeFillTint="32"/>
            <w:tcW w:w="2551" w:type="dxa"/>
            <w:vAlign w:val="center"/>
            <w:textDirection w:val="lrTb"/>
            <w:noWrap w:val="false"/>
          </w:tcPr>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pacing w:val="-2"/>
                <w:sz w:val="24"/>
                <w:szCs w:val="24"/>
                <w:highlight w:val="none"/>
                <w14:textFill>
                  <w14:solidFill>
                    <w14:schemeClr w14:val="tx1"/>
                  </w14:solidFill>
                </w14:textFill>
              </w:rPr>
              <w:t xml:space="preserve">赔付时效</w:t>
            </w:r>
            <w:r/>
          </w:p>
        </w:tc>
      </w:tr>
      <w:tr>
        <w:trPr>
          <w:trHeight w:val="680"/>
        </w:trPr>
        <w:tc>
          <w:tcPr>
            <w:tcW w:w="85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4819"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1"/>
                <w:sz w:val="24"/>
                <w:szCs w:val="24"/>
                <w:highlight w:val="none"/>
                <w14:textFill>
                  <w14:solidFill>
                    <w14:schemeClr w14:val="tx1"/>
                  </w14:solidFill>
                </w14:textFill>
              </w:rPr>
              <w:t xml:space="preserve">赔款金额≤RMB5000元</w:t>
            </w:r>
            <w:r/>
          </w:p>
        </w:tc>
        <w:tc>
          <w:tcPr>
            <w:tcW w:w="2551"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 xml:space="preserve">3个工作日内支付</w:t>
            </w:r>
            <w:r/>
          </w:p>
        </w:tc>
      </w:tr>
      <w:tr>
        <w:trPr>
          <w:trHeight w:val="680"/>
        </w:trPr>
        <w:tc>
          <w:tcPr>
            <w:tcW w:w="85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4819"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1"/>
                <w:sz w:val="24"/>
                <w:szCs w:val="24"/>
                <w:highlight w:val="none"/>
                <w14:textFill>
                  <w14:solidFill>
                    <w14:schemeClr w14:val="tx1"/>
                  </w14:solidFill>
                </w14:textFill>
              </w:rPr>
              <w:t xml:space="preserve">RMB5000元＜赔款金额≤RMB50000元</w:t>
            </w:r>
            <w:r/>
          </w:p>
        </w:tc>
        <w:tc>
          <w:tcPr>
            <w:tcW w:w="2551"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 xml:space="preserve">5个工作日内支付</w:t>
            </w:r>
            <w:r/>
          </w:p>
        </w:tc>
      </w:tr>
      <w:tr>
        <w:trPr>
          <w:trHeight w:val="680"/>
        </w:trPr>
        <w:tc>
          <w:tcPr>
            <w:tcW w:w="850"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4819"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1"/>
                <w:sz w:val="24"/>
                <w:szCs w:val="24"/>
                <w:highlight w:val="none"/>
                <w14:textFill>
                  <w14:solidFill>
                    <w14:schemeClr w14:val="tx1"/>
                  </w14:solidFill>
                </w14:textFill>
              </w:rPr>
              <w:t xml:space="preserve">RMB50000元＜赔款金额</w:t>
            </w:r>
            <w:r/>
          </w:p>
        </w:tc>
        <w:tc>
          <w:tcPr>
            <w:tcW w:w="2551" w:type="dxa"/>
            <w:vAlign w:val="center"/>
            <w:textDirection w:val="lrTb"/>
            <w:noWrap w:val="false"/>
          </w:tcPr>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pacing w:val="-2"/>
                <w:sz w:val="24"/>
                <w:szCs w:val="24"/>
                <w:highlight w:val="none"/>
                <w14:textFill>
                  <w14:solidFill>
                    <w14:schemeClr w14:val="tx1"/>
                  </w14:solidFill>
                </w14:textFill>
              </w:rPr>
              <w:t xml:space="preserve">个工作日内支付</w:t>
            </w:r>
            <w:r/>
          </w:p>
        </w:tc>
      </w:tr>
    </w:tbl>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3、供应方出单公司每月初的前5个工作日与采购方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及保险经纪公司</w:t>
      </w:r>
      <w:r>
        <w:rPr>
          <w:rFonts w:hint="eastAsia" w:ascii="宋体" w:hAnsi="宋体" w:cs="宋体"/>
          <w:color w:val="000000" w:themeColor="text1"/>
          <w:sz w:val="24"/>
          <w:szCs w:val="24"/>
          <w:highlight w:val="none"/>
          <w14:textFill>
            <w14:solidFill>
              <w14:schemeClr w14:val="tx1"/>
            </w14:solidFill>
          </w14:textFill>
        </w:rPr>
        <w:t xml:space="preserve">核对本产品案件处理情况，就具体案件数量、已赔款金额、未决金额、索赔材料等内容进行沟通，双方以书面形式确认。</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4、如供应方出单公司未按约定时间支付赔款，则应按照实际拖延天数向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采购方</w:t>
      </w:r>
      <w:r>
        <w:rPr>
          <w:rFonts w:hint="eastAsia" w:ascii="宋体" w:hAnsi="宋体" w:cs="宋体"/>
          <w:color w:val="000000" w:themeColor="text1"/>
          <w:sz w:val="24"/>
          <w:szCs w:val="24"/>
          <w:highlight w:val="none"/>
          <w14:textFill>
            <w14:solidFill>
              <w14:schemeClr w14:val="tx1"/>
            </w14:solidFill>
          </w14:textFill>
        </w:rPr>
        <w:t xml:space="preserve">支付违约金，违约金为应付赔款金额按实际违约天数所计算的利息（利率按1年期银行定期存款利率计）。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（五）绿色通道</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对属于保险责任事故的医疗纠纷且和解金额在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000元（含）以下的案件，经上报</w:t>
      </w:r>
      <w:r>
        <w:rPr>
          <w:rFonts w:hint="eastAsia" w:ascii="宋体" w:hAnsi="宋体" w:cs="宋体"/>
          <w:color w:val="000000" w:themeColor="text1"/>
          <w:sz w:val="24"/>
          <w:szCs w:val="24"/>
          <w:highlight w:val="none"/>
          <w:lang w:eastAsia="zh-CN"/>
          <w14:textFill>
            <w14:solidFill>
              <w14:schemeClr w14:val="tx1"/>
            </w14:solidFill>
          </w14:textFill>
        </w:rPr>
        <w:t xml:space="preserve">医疗纠纷调解组织</w:t>
      </w:r>
      <w:r>
        <w:rPr>
          <w:rFonts w:hint="eastAsia" w:ascii="宋体" w:hAnsi="宋体" w:cs="宋体"/>
          <w:color w:val="000000" w:themeColor="text1"/>
          <w:sz w:val="24"/>
          <w:szCs w:val="24"/>
          <w:highlight w:val="none"/>
          <w14:textFill>
            <w14:solidFill>
              <w14:schemeClr w14:val="tx1"/>
            </w14:solidFill>
          </w14:textFill>
        </w:rPr>
        <w:t xml:space="preserve">同意后，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采购方</w:t>
      </w:r>
      <w:r>
        <w:rPr>
          <w:rFonts w:hint="eastAsia" w:ascii="宋体" w:hAnsi="宋体" w:cs="宋体"/>
          <w:color w:val="000000" w:themeColor="text1"/>
          <w:sz w:val="24"/>
          <w:szCs w:val="24"/>
          <w:highlight w:val="none"/>
          <w14:textFill>
            <w14:solidFill>
              <w14:schemeClr w14:val="tx1"/>
            </w14:solidFill>
          </w14:textFill>
        </w:rPr>
        <w:t xml:space="preserve">可采用自行和解处理，自行与患者达成和解赔偿协议，但每年采用本程序处理的案件的次数不得超过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15次</w:t>
      </w:r>
      <w:r>
        <w:rPr>
          <w:rFonts w:hint="eastAsia" w:ascii="宋体" w:hAnsi="宋体" w:cs="宋体"/>
          <w:color w:val="000000" w:themeColor="text1"/>
          <w:sz w:val="24"/>
          <w:szCs w:val="24"/>
          <w:highlight w:val="none"/>
          <w14:textFill>
            <w14:solidFill>
              <w14:schemeClr w14:val="tx1"/>
            </w14:solidFill>
          </w14:textFill>
        </w:rPr>
        <w:t xml:space="preserve">。</w:t>
      </w:r>
      <w:r/>
    </w:p>
    <w:p>
      <w:pPr>
        <w:jc w:val="both"/>
        <w:spacing w:line="360" w:lineRule="auto"/>
        <w:rPr>
          <w:rFonts w:hint="eastAsia"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cs="宋体"/>
          <w:b/>
          <w:bCs/>
          <w:color w:val="000000" w:themeColor="text1"/>
          <w:sz w:val="24"/>
          <w:szCs w:val="24"/>
          <w:highlight w:val="none"/>
          <w14:textFill>
            <w14:solidFill>
              <w14:schemeClr w14:val="tx1"/>
            </w14:solidFill>
          </w14:textFill>
        </w:rPr>
        <w:t xml:space="preserve"> 保险供应服务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供应方应为采购方提供以下服务，包括成立专项服务人员工作小组、提供防灾防损、定期提供理赔统计报表等相关理赔服务、内部服务指导范本和内部培训的实施等内容。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（一）供应方设立服务工作小组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供应方应成立专项领导小组和专项工作小组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1、专项领导小组的设立</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专项领导小组在保险协议签署后投入管理运作，负责协议中各项内容的组织、实施及总体管理。小组主要成员包括组长、日常联系人和组员，小组组长由供应方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阜宁</w:t>
      </w:r>
      <w:r>
        <w:rPr>
          <w:rFonts w:hint="eastAsia" w:ascii="宋体" w:hAnsi="宋体" w:cs="宋体"/>
          <w:color w:val="000000" w:themeColor="text1"/>
          <w:sz w:val="24"/>
          <w:szCs w:val="24"/>
          <w:highlight w:val="none"/>
          <w14:textFill>
            <w14:solidFill>
              <w14:schemeClr w14:val="tx1"/>
            </w14:solidFill>
          </w14:textFill>
        </w:rPr>
        <w:t xml:space="preserve">县分公司的高级管理人员担任，负责参与决策工作中的要事；日常联系人为部门级领导担任，其所在部门应为执行及管理单位；</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2、专项工作小组的设立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专项工作小组应在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color w:val="000000" w:themeColor="text1"/>
          <w:sz w:val="24"/>
          <w:szCs w:val="24"/>
          <w:highlight w:val="none"/>
          <w14:textFill>
            <w14:solidFill>
              <w14:schemeClr w14:val="tx1"/>
            </w14:solidFill>
          </w14:textFill>
        </w:rPr>
        <w:t xml:space="preserve">启动前成立，负责落实承保、理赔及其他各项服务工作。日常联系人1名，负责按照本协议的有关内容为各被保险人提供日常沟通协调、培训、反馈等各项具体服务工作。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（二）供应方服务小组工作职责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1、领导小组工作职责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日常联系人职责为：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（1）协助专项领导小组组长/副组长工作，负责组织实施与总体管理各项工作；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（2）负责参加采购方组织召开的会议，向供应方传达会议精神，并依据会议精神和要求协调公司资源，合理安排行动；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（3）负责与采购方沟通协调，提交有关报告；</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（4）负责组织供应方的培训、宣贯工作，并邀请采购方的人员参加；</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（5）专项领导小组人员发生变动，应在五个工作日内通知采购方；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（6）负责推进本协议约定的各项服务工作、配合性工作，并落实到位。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2、专项工作组工作职责：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（1）在保险协议签署后投入运行和管理，负责协议中各项内容的组织、实施；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（2）专项工作小组负责人参加公司组织的内部培训，并落实培训中的具体工作；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（3）接受各方对工作中主要问题的反馈，协商且执行达成一致意见的处理办法；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（4）参与影响较大医疗纠纷案件的协调处理；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（5）负责与采购方之间的沟通与协调，提交有关报告、数据、材料等；</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（6）负责有关服务工作、配合性工作的推进；</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（7）日常联系人发生变动，须立即通知对应的采购方。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（三）供应方保险服务工作内容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1、定期提供理赔统计报表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按照赔偿处理中心规定的格式要求，供应方应于每月15日前向赔偿处理中心及采购方提供负责的案件截至上月末的保险赔案统计报表的电子版本。</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2、内部培训</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供应方应本着更好推动的原则，定期和不定期举办内部培训，并形成一种常态机制。</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3、独立核算体系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供应方应建立独立核算体系，实行统一核算、统一考核的独立核算管理体制，以避免出现供应方因赔付率不理想而可能产生的服务不积极、甚至拒绝销售的情况。对此供应方应提供具体的措施：</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（1）对可能影响推进积极性的业务考核体系给予最大程度的宽松政策；</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（2）对采购方提供最大程度的灵活政策和工作配合共同推动。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4、相关单据用印</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保险经纪公司于投保后次月</w:t>
      </w:r>
      <w:r>
        <w:rPr>
          <w:rFonts w:hint="eastAsia" w:ascii="宋体" w:hAnsi="宋体" w:cs="宋体"/>
          <w:color w:val="000000" w:themeColor="text1"/>
          <w:sz w:val="24"/>
          <w:szCs w:val="24"/>
          <w:highlight w:val="none"/>
          <w14:textFill>
            <w14:solidFill>
              <w14:schemeClr w14:val="tx1"/>
            </w14:solidFill>
          </w14:textFill>
        </w:rPr>
        <w:t xml:space="preserve">给供应方提供收入明细表，供应方在收到采购方收入明细表两日内用印并及时提供给</w:t>
      </w:r>
      <w:r>
        <w:rPr>
          <w:rFonts w:hint="eastAsia" w:ascii="宋体" w:hAnsi="宋体" w:cs="宋体"/>
          <w:color w:val="000000" w:themeColor="text1"/>
          <w:sz w:val="24"/>
          <w:szCs w:val="24"/>
          <w:highlight w:val="none"/>
          <w:lang w:val="en-US" w:eastAsia="zh-CN"/>
          <w14:textFill>
            <w14:solidFill>
              <w14:schemeClr w14:val="tx1"/>
            </w14:solidFill>
          </w14:textFill>
        </w:rPr>
        <w:t xml:space="preserve">保险经纪公司</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（四）供应方理赔服务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供应方应为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采购方</w:t>
      </w:r>
      <w:r>
        <w:rPr>
          <w:rFonts w:hint="eastAsia" w:ascii="宋体" w:hAnsi="宋体" w:cs="宋体"/>
          <w:color w:val="000000" w:themeColor="text1"/>
          <w:sz w:val="24"/>
          <w:szCs w:val="24"/>
          <w:highlight w:val="none"/>
          <w14:textFill>
            <w14:solidFill>
              <w14:schemeClr w14:val="tx1"/>
            </w14:solidFill>
          </w14:textFill>
        </w:rPr>
        <w:t xml:space="preserve">提供本协议约定的理赔服务。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1、推荐专人加入赔偿处理中心、医疗纠纷评估会议以及医疗安全与风险预防服务中心</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（1）供应方应推荐符合业务工作要求的专业理赔人员加入赔偿处理中心，参与赔偿处理中心采用自行和解简易案件处理赔案过程中的赔偿处理相关工作。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方应推荐符合业务工作要求的专业人员参加医疗纠纷评估会议，通过参加医疗纠纷评估会议或会签的方式，与医疗纠纷评估会议其他成员共同负责对争议案件进行保险责任以及事故损失确定工作。供应方应积极参与医疗纠纷评估会议、按时完成会签。</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（3）供应方应推荐符合业务工作要求的专业人员参与医疗安全与风险预防服务，积极参与并协调供应方内部资源支持采购方开展医疗机构医疗风险防范相关工作。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2、指定专人负责理赔服务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供应方应指定专人负责理赔事宜，全力配合赔偿处理中心工作。理赔服务人员应不少于1人，如发生人员变动应在五个工作日内通知采购方。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3、报案</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）以下情况，供应方应视同为及时报案：</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①对于可从公共媒体包括电视台、权威互联网站等其他途径已经及时知道或者应当及时知道保险事故发生的；</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②如因不可抗力因素无法及时报案，供应方认可被保险人及赔偿处理中心事后出具的书面说明，并视同为及时报案予以受理。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）供应方认可并受理采购方提供的报案信息，包括被保险人说明原因的未及时报案。</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）对于做销案处理的案件，如出险患方在法律规定的索赔时效期间内向被保险人提出索赔的，供应方接受重新立案。</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4、责任界定</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供应方应认可自行和解、第三方调解、</w:t>
      </w:r>
      <w:r>
        <w:rPr>
          <w:rFonts w:hint="eastAsia" w:ascii="宋体" w:hAnsi="宋体" w:cs="宋体"/>
          <w:color w:val="000000" w:themeColor="text1"/>
          <w:sz w:val="24"/>
          <w:szCs w:val="24"/>
          <w:highlight w:val="none"/>
          <w:lang w:val="en-US" w:eastAsia="zh-CN"/>
          <w14:textFill>
            <w14:solidFill>
              <w14:schemeClr w14:val="tx1"/>
            </w14:solidFill>
          </w14:textFill>
        </w:rPr>
        <w:t xml:space="preserve">县级矛调中心调解、</w:t>
      </w:r>
      <w:r>
        <w:rPr>
          <w:rFonts w:hint="eastAsia" w:ascii="宋体" w:hAnsi="宋体" w:cs="宋体"/>
          <w:color w:val="000000" w:themeColor="text1"/>
          <w:sz w:val="24"/>
          <w:szCs w:val="24"/>
          <w:highlight w:val="none"/>
          <w14:textFill>
            <w14:solidFill>
              <w14:schemeClr w14:val="tx1"/>
            </w14:solidFill>
          </w14:textFill>
        </w:rPr>
        <w:t xml:space="preserve">司法诉讼、行政调解的结果。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5、核定损失</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（1）供应方应认可自行和解、第三方调解、</w:t>
      </w:r>
      <w:r>
        <w:rPr>
          <w:rFonts w:hint="eastAsia" w:ascii="宋体" w:hAnsi="宋体" w:cs="宋体"/>
          <w:color w:val="000000" w:themeColor="text1"/>
          <w:sz w:val="24"/>
          <w:szCs w:val="24"/>
          <w:highlight w:val="none"/>
          <w:lang w:val="en-US" w:eastAsia="zh-CN"/>
          <w14:textFill>
            <w14:solidFill>
              <w14:schemeClr w14:val="tx1"/>
            </w14:solidFill>
          </w14:textFill>
        </w:rPr>
        <w:t xml:space="preserve">县级矛调中心调解、</w:t>
      </w:r>
      <w:r>
        <w:rPr>
          <w:rFonts w:hint="eastAsia" w:ascii="宋体" w:hAnsi="宋体" w:cs="宋体"/>
          <w:color w:val="000000" w:themeColor="text1"/>
          <w:sz w:val="24"/>
          <w:szCs w:val="24"/>
          <w:highlight w:val="none"/>
          <w14:textFill>
            <w14:solidFill>
              <w14:schemeClr w14:val="tx1"/>
            </w14:solidFill>
          </w14:textFill>
        </w:rPr>
        <w:t xml:space="preserve">司法诉讼、行政调解的结果并依据此结果进行赔偿。</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（2）经各级人民法院诉讼的案件，供应方应主动申请参与诉讼。</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6、赔款支付</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方同意，在收到赔偿处理中心出具的《保险事故赔偿金额确定书》后5000元（含）以下赔款3个工作日内向医疗机构或者患者支付赔款，大于5000元至5万元（含）的赔款5个工作日内向医疗机构或者患者支付赔款，5万元以上的赔款7个工作日内向医疗机构或者患者支付赔款。供应方不得以需要按照供应方自身赔款支付流程为由影响支付赔款时效。</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（2）供应方未按约定时间支付赔款，则应按照实际拖延天数向医疗机构或者患者支付违约金，违约金为应付赔款金额按实际违约天数所计算的利息（利率按1年期银行存款利率计）。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7、沟通案件处理情况</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方每月初的前5个工作日同采购方核对案件处理情况，就具体案件数量、已赔款金额、未决金额、索赔材料等内容进行沟通，双方以书面形式确认。供应方每周打印一次理赔计算书，并将本周结案信息汇总，统一递交采购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8、自行和解简易案件处理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方收到赔偿处理中心发出的《医患自行和解协议书》或通过医疗机构所在地医疗纠纷调解组织签订《调解协议书》以及索赔申请、相关理赔单证后，应按照上述《医患自行和解协议书》或《调解协议书》中确定的金额于1个工作日内向医疗机构或者患者支付赔款。</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9、制定专属《保险案件赔偿处理办法》</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供应方应为参与本产品的被保险人提供本协议约定的理赔服务，履行《保险案件赔偿处理办法》的相关规定，并随着推广进度及暴露出的问题逐步完善。供应方应当对相关制度认真学习，严格执行。</w:t>
      </w:r>
      <w:r/>
    </w:p>
    <w:p>
      <w:pPr>
        <w:jc w:val="both"/>
        <w:spacing w:line="360" w:lineRule="auto"/>
        <w:rPr>
          <w:rFonts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
          <w:bCs/>
          <w:color w:val="000000" w:themeColor="text1"/>
          <w:sz w:val="24"/>
          <w:szCs w:val="24"/>
          <w:highlight w:val="none"/>
          <w14:textFill>
            <w14:solidFill>
              <w14:schemeClr w14:val="tx1"/>
            </w14:solidFill>
          </w14:textFill>
        </w:rPr>
        <w:t xml:space="preserve">统计分析、信息披露</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一、赔处中心负责数据的统一管理，产品数据以赔处中心定期发布的数据为准。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本产品建立定期沟通机制，每年定期召开数据沟通会。由赔处中心召集，各参与方应出席，未出席者即为认可会议结果。会议对各方掌握的上季度末（半年、全年）理赔等数据进行核对，对数据的差异要进行详细说明，供应方出单公司每月度同采购方对阶段性理赔数据进行核对。</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三、从产品运营风险的管控出发，对影响赔付率的关键数据进行分析，将核对好的产品数据、分析建议做好纪要，形成会议备忘录。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四、产品参与方应严格保密不得泄露给参与方之外的任何人，除用于向行管部门报告或风险研究。</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五、采购方按照如下规则计算赔付率：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（一）简单赔付率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简单赔付率=统计期间内已决赔款金额/统计期间生效保单保费*100%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（二）满期赔付率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满期赔付率=（统计期间生效保单截止统计时点已决赔款金额+统计期间生效保单截止统计时点未决估损金额+统计期间生效保单截止统计时点IBNR）/统计期间生效保单截止统计时点已赚保险费*100%</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（三）历年赔付率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历年制赔付率=（统计期间内已决赔款金额+期末未决估损金额－期初未决估损金额）/统计期间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color w:val="000000" w:themeColor="text1"/>
          <w:sz w:val="24"/>
          <w:szCs w:val="24"/>
          <w:highlight w:val="none"/>
          <w14:textFill>
            <w14:solidFill>
              <w14:schemeClr w14:val="tx1"/>
            </w14:solidFill>
          </w14:textFill>
        </w:rPr>
        <w:t xml:space="preserve">、每个自然年度结束后30日内，供应方向采购方提供年度理赔数据和分析材料，并接受采购方的监督，如采购方在其他时间需要供应方提供满期赔付率及相关数据，供应方应在规定时间内提供。</w:t>
      </w:r>
      <w:r/>
    </w:p>
    <w:p>
      <w:pPr>
        <w:jc w:val="both"/>
        <w:spacing w:line="360" w:lineRule="auto"/>
        <w:rPr>
          <w:rFonts w:hint="eastAsia"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十一、</w:t>
      </w:r>
      <w:r>
        <w:rPr>
          <w:rFonts w:hint="eastAsia"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协议组成 </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 下列文件应作为本协议的组成部分 </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1.1.本保险协议 </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1.2.甲方投保资料 </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1.3.保险单 </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1.4.批单 </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1.5.采购文件 </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1.6.投标文件 </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1.7.澄清答疑文件 </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1.8.中标通知书 </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1.9.保险谈判达成的书面协议以及乙方出具的承诺、澄清文书 </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1.10.其他与本保险协议有关的文件 </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注：</w:t>
      </w:r>
      <w:r>
        <w:rPr>
          <w:rFonts w:hint="eastAsia" w:ascii="宋体" w:hAnsi="宋体" w:cs="宋体"/>
          <w:b/>
          <w:bCs/>
          <w:color w:val="auto"/>
          <w:sz w:val="24"/>
          <w:szCs w:val="24"/>
          <w:highlight w:val="none"/>
          <w:lang w:val="en-US" w:eastAsia="zh-CN"/>
        </w:rPr>
        <w:t xml:space="preserve">上述文件互为补充和解释，如有不清或互相矛盾之处，以签署时间在后者为准，如 </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其他文件内容与协议正本内容有相互冲突之处，均以协议正本为准。但双方有特别约定的除 外。 </w:t>
      </w:r>
      <w:r/>
    </w:p>
    <w:p>
      <w:pPr>
        <w:ind w:firstLine="482"/>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十二、知情权、监督权与廉洁性</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1、甲方有权组织有关人员或第三方专业人士定期或不定期对乙方的承保服务、保险价格、资信状况、履约能力和理赔服务等进行了解、监督和检查，乙方应当给以响应和必要的配合。对发现或存在的任何问题，甲方有权要求乙方予以澄清、说明、纠正或采取其他合理、必要的弥补措施，乙方也有义务主动加以化解或弥补。</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2、乙方有义务协助有关部门做好对保险具体采购单位经办人的廉政建设，遵循良好的职业道德与廉政纪律，禁止任何相互串通、贿赂等腐败与不当行为，不得以任何形式向保险具体采购单位经办人或其他关联人员提供财物、回扣、变相回扣或输送利益，并接受有关部门监督检查。</w:t>
      </w:r>
      <w:r/>
    </w:p>
    <w:p>
      <w:p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十三</w:t>
      </w:r>
      <w:r>
        <w:rPr>
          <w:rFonts w:hint="eastAsia" w:ascii="宋体" w:hAnsi="宋体" w:cs="宋体"/>
          <w:b/>
          <w:bCs/>
          <w:color w:val="000000" w:themeColor="text1"/>
          <w:sz w:val="24"/>
          <w:szCs w:val="24"/>
          <w:highlight w:val="none"/>
          <w14:textFill>
            <w14:solidFill>
              <w14:schemeClr w14:val="tx1"/>
            </w14:solidFill>
          </w14:textFill>
        </w:rPr>
        <w:t xml:space="preserve">、免赔额</w:t>
      </w:r>
      <w:r/>
    </w:p>
    <w:p>
      <w:pPr>
        <w:ind w:firstLine="48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每次事故免赔金额1000元或免赔率为5%，两者以高者为准。</w:t>
      </w:r>
      <w:r/>
    </w:p>
    <w:p>
      <w:pPr>
        <w:ind w:firstLine="482"/>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十四、协议的变更与解除</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在本协议正常履行期间，协议内容的任何修改、变更、解除，必须经协议各方一致同意。</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在本协议有效期内，如果供应方任何一方未能履行本协议或保险单义务，或者有违反本协议规定的保险服务承诺等行为，联席会议决定可修改本合同中确定的承保构成以及承保份额等相关条款。</w:t>
      </w:r>
      <w:r/>
    </w:p>
    <w:p>
      <w:pPr>
        <w:numPr>
          <w:ilvl w:val="0"/>
          <w:numId w:val="4"/>
        </w:numPr>
        <w:ind w:firstLine="482"/>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违约责任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若发生违约情形，违约方依法依约承担其相应法律责任后，除非守约方同意终止本协议的，本协议仍须继续履行。</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本协议最终解释权归采购方所有。</w:t>
      </w:r>
      <w:r/>
    </w:p>
    <w:p>
      <w:pPr>
        <w:ind w:firstLine="482"/>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十六、 保密条款</w:t>
      </w:r>
      <w:r/>
    </w:p>
    <w:p>
      <w:pPr>
        <w:ind w:left="455" w:right="-567"/>
        <w:keepLines w:val="0"/>
        <w:keepNext w:val="0"/>
        <w:pageBreakBefore w:val="0"/>
        <w:spacing w:before="69" w:line="219" w:lineRule="auto"/>
        <w:widowControl/>
        <w:rPr>
          <w:rFonts w:ascii="宋体" w:hAnsi="宋体" w:eastAsia="宋体" w:cs="宋体"/>
          <w:sz w:val="24"/>
          <w:szCs w:val="24"/>
          <w:highlight w:val="none"/>
        </w:rPr>
      </w:pPr>
      <w:r>
        <w:rPr>
          <w:rFonts w:ascii="宋体" w:hAnsi="宋体" w:eastAsia="宋体" w:cs="宋体"/>
          <w:spacing w:val="1"/>
          <w:sz w:val="24"/>
          <w:szCs w:val="24"/>
          <w:highlight w:val="none"/>
        </w:rPr>
        <w:t xml:space="preserve">除非下列情况，自本协议生效之日起，</w:t>
      </w:r>
      <w:r>
        <w:rPr>
          <w:rFonts w:ascii="宋体" w:hAnsi="宋体" w:eastAsia="宋体" w:cs="宋体"/>
          <w:spacing w:val="-53"/>
          <w:sz w:val="24"/>
          <w:szCs w:val="24"/>
          <w:highlight w:val="none"/>
        </w:rPr>
        <w:t xml:space="preserve"> </w:t>
      </w:r>
      <w:r>
        <w:rPr>
          <w:rFonts w:ascii="宋体" w:hAnsi="宋体" w:eastAsia="宋体" w:cs="宋体"/>
          <w:spacing w:val="1"/>
          <w:sz w:val="24"/>
          <w:szCs w:val="24"/>
          <w:highlight w:val="none"/>
        </w:rPr>
        <w:t xml:space="preserve">甲、乙、丙方不得将本协议涉及的所有有形、</w:t>
      </w:r>
      <w:r/>
    </w:p>
    <w:p>
      <w:pPr>
        <w:ind w:left="26" w:right="-567" w:hanging="1"/>
        <w:keepLines w:val="0"/>
        <w:keepNext w:val="0"/>
        <w:pageBreakBefore w:val="0"/>
        <w:spacing w:before="171" w:line="356" w:lineRule="auto"/>
        <w:widowControl/>
        <w:rPr>
          <w:rFonts w:ascii="宋体" w:hAnsi="宋体" w:eastAsia="宋体" w:cs="宋体"/>
          <w:sz w:val="24"/>
          <w:szCs w:val="24"/>
          <w:highlight w:val="none"/>
        </w:rPr>
      </w:pPr>
      <w:r>
        <w:rPr>
          <w:rFonts w:ascii="宋体" w:hAnsi="宋体" w:eastAsia="宋体" w:cs="宋体"/>
          <w:spacing w:val="2"/>
          <w:sz w:val="24"/>
          <w:szCs w:val="24"/>
          <w:highlight w:val="none"/>
        </w:rPr>
        <w:t xml:space="preserve">无形的信息及资料（包括但不限于双方的往来书面文字文件、电子邮件及其他信息资料等）</w:t>
      </w:r>
      <w:r>
        <w:rPr>
          <w:rFonts w:ascii="宋体" w:hAnsi="宋体" w:eastAsia="宋体" w:cs="宋体"/>
          <w:spacing w:val="11"/>
          <w:sz w:val="24"/>
          <w:szCs w:val="24"/>
          <w:highlight w:val="none"/>
        </w:rPr>
        <w:t xml:space="preserve"> </w:t>
      </w:r>
      <w:r>
        <w:rPr>
          <w:rFonts w:ascii="宋体" w:hAnsi="宋体" w:eastAsia="宋体" w:cs="宋体"/>
          <w:spacing w:val="-3"/>
          <w:sz w:val="24"/>
          <w:szCs w:val="24"/>
          <w:highlight w:val="none"/>
        </w:rPr>
        <w:t xml:space="preserve">泄露给除本协议合同方和被保险人之外的其他方：</w:t>
      </w:r>
      <w:r/>
    </w:p>
    <w:p>
      <w:pPr>
        <w:numPr>
          <w:ilvl w:val="0"/>
          <w:numId w:val="0"/>
        </w:numPr>
        <w:ind w:left="458" w:right="-567"/>
        <w:keepLines w:val="0"/>
        <w:keepNext w:val="0"/>
        <w:pageBreakBefore w:val="0"/>
        <w:spacing w:before="30" w:line="356" w:lineRule="auto"/>
        <w:widowControl/>
        <w:rPr>
          <w:rFonts w:ascii="宋体" w:hAnsi="宋体" w:eastAsia="宋体" w:cs="宋体"/>
          <w:spacing w:val="-4"/>
          <w:sz w:val="24"/>
          <w:szCs w:val="24"/>
          <w:highlight w:val="none"/>
        </w:rPr>
      </w:pPr>
      <w:r>
        <w:rPr>
          <w:rFonts w:hint="eastAsia" w:ascii="宋体" w:hAnsi="宋体" w:eastAsia="宋体" w:cs="宋体"/>
          <w:spacing w:val="-4"/>
          <w:sz w:val="24"/>
          <w:szCs w:val="24"/>
          <w:highlight w:val="none"/>
          <w:lang w:val="en-US" w:eastAsia="zh-CN"/>
        </w:rPr>
        <w:t xml:space="preserve">1.</w:t>
      </w:r>
      <w:r>
        <w:rPr>
          <w:rFonts w:ascii="宋体" w:hAnsi="宋体" w:eastAsia="宋体" w:cs="宋体"/>
          <w:spacing w:val="-4"/>
          <w:sz w:val="24"/>
          <w:szCs w:val="24"/>
          <w:highlight w:val="none"/>
        </w:rPr>
        <w:t xml:space="preserve">应法律或司法管辖要求而提供。</w:t>
      </w:r>
      <w:r/>
    </w:p>
    <w:p>
      <w:pPr>
        <w:numPr>
          <w:ilvl w:val="0"/>
          <w:numId w:val="0"/>
        </w:numPr>
        <w:ind w:right="-567" w:firstLine="256"/>
        <w:keepLines w:val="0"/>
        <w:keepNext w:val="0"/>
        <w:pageBreakBefore w:val="0"/>
        <w:spacing w:before="30" w:line="356" w:lineRule="auto"/>
        <w:widowControl/>
        <w:rPr>
          <w:rFonts w:ascii="宋体" w:hAnsi="宋体" w:eastAsia="宋体" w:cs="宋体"/>
          <w:sz w:val="24"/>
          <w:szCs w:val="24"/>
          <w:highlight w:val="none"/>
        </w:rPr>
      </w:pPr>
      <w:r>
        <w:rPr>
          <w:rFonts w:ascii="宋体" w:hAnsi="宋体" w:eastAsia="宋体" w:cs="宋体"/>
          <w:spacing w:val="8"/>
          <w:sz w:val="24"/>
          <w:szCs w:val="24"/>
          <w:highlight w:val="none"/>
        </w:rPr>
        <w:t xml:space="preserve"> </w:t>
      </w:r>
      <w:r>
        <w:rPr>
          <w:rFonts w:hint="eastAsia" w:ascii="宋体" w:hAnsi="宋体" w:eastAsia="宋体" w:cs="宋体"/>
          <w:spacing w:val="8"/>
          <w:sz w:val="24"/>
          <w:szCs w:val="24"/>
          <w:highlight w:val="none"/>
          <w:lang w:val="en-US" w:eastAsia="zh-CN"/>
        </w:rPr>
        <w:t xml:space="preserve"> </w:t>
      </w:r>
      <w:r>
        <w:rPr>
          <w:rFonts w:ascii="宋体" w:hAnsi="宋体" w:eastAsia="宋体" w:cs="宋体"/>
          <w:spacing w:val="-3"/>
          <w:sz w:val="24"/>
          <w:szCs w:val="24"/>
          <w:highlight w:val="none"/>
        </w:rPr>
        <w:t xml:space="preserve">2.经甲、乙、丙三方书面同意。</w:t>
      </w:r>
      <w:r/>
    </w:p>
    <w:p>
      <w:pPr>
        <w:ind w:left="22" w:right="-567" w:firstLine="421"/>
        <w:keepLines w:val="0"/>
        <w:keepNext w:val="0"/>
        <w:pageBreakBefore w:val="0"/>
        <w:spacing w:before="31" w:line="356" w:lineRule="auto"/>
        <w:widowControl/>
        <w:rPr>
          <w:rFonts w:ascii="宋体" w:hAnsi="宋体" w:eastAsia="宋体" w:cs="宋体"/>
          <w:sz w:val="24"/>
          <w:szCs w:val="24"/>
          <w:highlight w:val="none"/>
        </w:rPr>
      </w:pPr>
      <w:r>
        <w:rPr>
          <w:rFonts w:ascii="宋体" w:hAnsi="宋体" w:eastAsia="宋体" w:cs="宋体"/>
          <w:spacing w:val="3"/>
          <w:sz w:val="24"/>
          <w:szCs w:val="24"/>
          <w:highlight w:val="none"/>
        </w:rPr>
        <w:t xml:space="preserve">本协议一方因过错泄密而给另一方造成损失的，过错方应依法承担损害</w:t>
      </w:r>
      <w:r>
        <w:rPr>
          <w:rFonts w:ascii="宋体" w:hAnsi="宋体" w:eastAsia="宋体" w:cs="宋体"/>
          <w:spacing w:val="2"/>
          <w:sz w:val="24"/>
          <w:szCs w:val="24"/>
          <w:highlight w:val="none"/>
        </w:rPr>
        <w:t xml:space="preserve">赔偿等法律责</w:t>
      </w:r>
      <w:r>
        <w:rPr>
          <w:rFonts w:ascii="宋体" w:hAnsi="宋体" w:eastAsia="宋体" w:cs="宋体"/>
          <w:spacing w:val="-10"/>
          <w:sz w:val="24"/>
          <w:szCs w:val="24"/>
          <w:highlight w:val="none"/>
        </w:rPr>
        <w:t xml:space="preserve">任。</w:t>
      </w:r>
      <w:r/>
    </w:p>
    <w:p>
      <w:pPr>
        <w:ind w:left="444" w:right="-567"/>
        <w:keepLines w:val="0"/>
        <w:keepNext w:val="0"/>
        <w:pageBreakBefore w:val="0"/>
        <w:spacing w:before="30" w:line="219" w:lineRule="auto"/>
        <w:widowControl/>
        <w:rPr>
          <w:rFonts w:ascii="宋体" w:hAnsi="宋体" w:eastAsia="宋体" w:cs="宋体"/>
          <w:sz w:val="24"/>
          <w:szCs w:val="24"/>
          <w:highlight w:val="none"/>
        </w:rPr>
      </w:pPr>
      <w:r>
        <w:rPr>
          <w:rFonts w:ascii="宋体" w:hAnsi="宋体" w:eastAsia="宋体" w:cs="宋体"/>
          <w:spacing w:val="-3"/>
          <w:sz w:val="24"/>
          <w:szCs w:val="24"/>
          <w:highlight w:val="none"/>
        </w:rPr>
        <w:t xml:space="preserve">本协议终止时本条款继续并长期有效。</w:t>
      </w:r>
      <w:r/>
    </w:p>
    <w:p>
      <w:pPr>
        <w:ind w:left="443" w:right="-567"/>
        <w:keepLines w:val="0"/>
        <w:keepNext w:val="0"/>
        <w:pageBreakBefore w:val="0"/>
        <w:spacing w:before="188" w:line="220" w:lineRule="auto"/>
        <w:widowControl/>
        <w:rPr>
          <w:rFonts w:hint="eastAsia" w:eastAsia="宋体"/>
          <w:color w:val="auto"/>
          <w:sz w:val="24"/>
          <w:szCs w:val="24"/>
          <w:highlight w:val="none"/>
          <w:lang w:eastAsia="zh-CN"/>
        </w:rPr>
      </w:pPr>
      <w:r>
        <w:rPr>
          <w:rFonts w:hint="eastAsia" w:ascii="宋体" w:hAnsi="宋体" w:eastAsia="宋体" w:cs="宋体"/>
          <w:b/>
          <w:bCs/>
          <w:color w:val="auto"/>
          <w:spacing w:val="-2"/>
          <w:sz w:val="24"/>
          <w:szCs w:val="24"/>
          <w:highlight w:val="none"/>
          <w:lang w:val="en-US" w:eastAsia="zh-CN"/>
        </w:rPr>
        <w:t xml:space="preserve">十七、</w:t>
      </w:r>
      <w:r>
        <w:rPr>
          <w:rFonts w:ascii="宋体" w:hAnsi="宋体" w:eastAsia="宋体" w:cs="宋体"/>
          <w:b/>
          <w:bCs/>
          <w:color w:val="auto"/>
          <w:spacing w:val="-2"/>
          <w:sz w:val="24"/>
          <w:szCs w:val="24"/>
          <w:highlight w:val="none"/>
        </w:rPr>
        <w:t xml:space="preserve">协议有效期</w:t>
      </w:r>
      <w:r>
        <w:rPr>
          <w:rFonts w:hint="eastAsia" w:ascii="宋体" w:hAnsi="宋体" w:eastAsia="宋体" w:cs="宋体"/>
          <w:b/>
          <w:bCs/>
          <w:color w:val="auto"/>
          <w:spacing w:val="-2"/>
          <w:sz w:val="24"/>
          <w:szCs w:val="24"/>
          <w:highlight w:val="none"/>
          <w:lang w:eastAsia="zh-CN"/>
        </w:rPr>
        <w:t xml:space="preserve">、</w:t>
      </w:r>
      <w:r>
        <w:rPr>
          <w:rFonts w:ascii="宋体" w:hAnsi="宋体" w:eastAsia="宋体" w:cs="宋体"/>
          <w:b/>
          <w:bCs/>
          <w:color w:val="auto"/>
          <w:spacing w:val="-2"/>
          <w:sz w:val="24"/>
          <w:szCs w:val="24"/>
          <w:highlight w:val="none"/>
        </w:rPr>
        <w:t xml:space="preserve">变更与终止</w:t>
      </w:r>
      <w:r/>
    </w:p>
    <w:p>
      <w:pPr>
        <w:ind w:left="444" w:right="-567" w:firstLine="420"/>
        <w:keepLines w:val="0"/>
        <w:keepNext w:val="0"/>
        <w:pageBreakBefore w:val="0"/>
        <w:spacing w:before="68" w:line="356" w:lineRule="auto"/>
        <w:widowControl/>
        <w:rPr>
          <w:rFonts w:ascii="宋体" w:hAnsi="宋体" w:eastAsia="宋体" w:cs="宋体"/>
          <w:color w:val="auto"/>
          <w:spacing w:val="-3"/>
          <w:sz w:val="24"/>
          <w:szCs w:val="24"/>
          <w:highlight w:val="none"/>
        </w:rPr>
      </w:pPr>
      <w:r>
        <w:rPr>
          <w:rFonts w:ascii="宋体" w:hAnsi="宋体" w:eastAsia="宋体" w:cs="宋体"/>
          <w:color w:val="auto"/>
          <w:spacing w:val="3"/>
          <w:sz w:val="24"/>
          <w:szCs w:val="24"/>
          <w:highlight w:val="none"/>
        </w:rPr>
        <w:t xml:space="preserve">本协议自甲、乙、丙三方加盖公章之日起生效，并承担保险责任。协议终止日为</w:t>
      </w:r>
      <w:r>
        <w:rPr>
          <w:rFonts w:ascii="宋体" w:hAnsi="宋体" w:eastAsia="宋体" w:cs="宋体"/>
          <w:color w:val="auto"/>
          <w:spacing w:val="-3"/>
          <w:sz w:val="24"/>
          <w:szCs w:val="24"/>
          <w:highlight w:val="none"/>
        </w:rPr>
        <w:t xml:space="preserve">本合同约定内容全部履约结束后。</w:t>
      </w:r>
      <w:r/>
    </w:p>
    <w:p>
      <w:pPr>
        <w:pStyle w:val="792"/>
        <w:rPr>
          <w:rFonts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    </w:t>
      </w:r>
      <w:r>
        <w:rPr>
          <w:rFonts w:ascii="宋体" w:hAnsi="宋体" w:eastAsia="宋体" w:cs="宋体"/>
          <w:color w:val="auto"/>
          <w:sz w:val="24"/>
          <w:szCs w:val="24"/>
          <w:highlight w:val="none"/>
        </w:rPr>
        <w:t xml:space="preserve">协议执行过程中，如一方需要变更或终止协议，应提前 1 个月书面通知另外</w:t>
      </w:r>
      <w:r>
        <w:rPr>
          <w:rFonts w:ascii="宋体" w:hAnsi="宋体" w:eastAsia="宋体" w:cs="宋体"/>
          <w:color w:val="auto"/>
          <w:spacing w:val="-1"/>
          <w:sz w:val="24"/>
          <w:szCs w:val="24"/>
          <w:highlight w:val="none"/>
        </w:rPr>
        <w:t xml:space="preserve">两方，经</w:t>
      </w:r>
      <w:r>
        <w:rPr>
          <w:rFonts w:ascii="宋体" w:hAnsi="宋体" w:eastAsia="宋体" w:cs="宋体"/>
          <w:color w:val="auto"/>
          <w:spacing w:val="-3"/>
          <w:sz w:val="24"/>
          <w:szCs w:val="24"/>
          <w:highlight w:val="none"/>
        </w:rPr>
        <w:t xml:space="preserve">三方协商同意后变更或终止。</w:t>
      </w:r>
      <w:r/>
    </w:p>
    <w:p>
      <w:pPr>
        <w:pStyle w:val="793"/>
        <w:ind w:left="0" w:firstLine="960"/>
        <w:rPr>
          <w:rFonts w:hint="default"/>
          <w:highlight w:val="none"/>
          <w:lang w:val="en-US" w:eastAsia="zh-CN"/>
        </w:rPr>
      </w:pPr>
      <w:r>
        <w:rPr>
          <w:rFonts w:hint="eastAsia" w:ascii="宋体" w:hAnsi="宋体" w:eastAsia="宋体" w:cs="宋体"/>
          <w:color w:val="000000"/>
          <w:sz w:val="24"/>
          <w:szCs w:val="24"/>
          <w:highlight w:val="none"/>
        </w:rPr>
        <w:t xml:space="preserve">本合同未尽事宜，遵照《</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政府采购法》有关条文执行。</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十八</w:t>
      </w:r>
      <w:r>
        <w:rPr>
          <w:rFonts w:hint="eastAsia" w:ascii="宋体" w:hAnsi="宋体" w:cs="宋体"/>
          <w:b/>
          <w:bCs/>
          <w:color w:val="auto"/>
          <w:sz w:val="24"/>
          <w:szCs w:val="24"/>
          <w:highlight w:val="none"/>
        </w:rPr>
        <w:t xml:space="preserve">、协议的争议处理</w:t>
      </w:r>
      <w:r/>
    </w:p>
    <w:p>
      <w:pPr>
        <w:ind w:firstLine="7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本协议在履行过程中发生争议的，由各方友好协商解决，协商仍不能解决的，可向</w:t>
      </w:r>
      <w:r>
        <w:rPr>
          <w:rFonts w:hint="eastAsia" w:ascii="宋体" w:hAnsi="宋体" w:cs="宋体"/>
          <w:color w:val="auto"/>
          <w:sz w:val="24"/>
          <w:szCs w:val="24"/>
          <w:highlight w:val="none"/>
          <w:lang w:eastAsia="zh-CN"/>
        </w:rPr>
        <w:t xml:space="preserve">甲方所在</w:t>
      </w:r>
      <w:r>
        <w:rPr>
          <w:rFonts w:hint="eastAsia" w:ascii="宋体" w:hAnsi="宋体" w:cs="宋体"/>
          <w:color w:val="auto"/>
          <w:sz w:val="24"/>
          <w:szCs w:val="24"/>
          <w:highlight w:val="none"/>
        </w:rPr>
        <w:t xml:space="preserve">地具有管辖权的人民法院提起诉讼。</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本协议部分条款在履行过程中发生争议向人民法院提起诉讼解决的，不影响本协议其他条款的执行与效力。</w:t>
      </w:r>
      <w:r/>
    </w:p>
    <w:p>
      <w:pPr>
        <w:ind w:left="443" w:right="-567"/>
        <w:keepLines w:val="0"/>
        <w:keepNext w:val="0"/>
        <w:pageBreakBefore w:val="0"/>
        <w:spacing w:before="185" w:line="220" w:lineRule="auto"/>
        <w:widowControl/>
        <w:rPr>
          <w:sz w:val="24"/>
          <w:szCs w:val="24"/>
          <w:highlight w:val="none"/>
        </w:rPr>
      </w:pPr>
      <w:r>
        <w:rPr>
          <w:rFonts w:hint="eastAsia" w:ascii="宋体" w:hAnsi="宋体" w:eastAsia="宋体" w:cs="宋体"/>
          <w:b/>
          <w:bCs/>
          <w:spacing w:val="7"/>
          <w:sz w:val="24"/>
          <w:szCs w:val="24"/>
          <w:highlight w:val="none"/>
          <w:lang w:val="en-US" w:eastAsia="zh-CN"/>
        </w:rPr>
        <w:t xml:space="preserve">十九、</w:t>
      </w:r>
      <w:r>
        <w:rPr>
          <w:rFonts w:ascii="宋体" w:hAnsi="宋体" w:eastAsia="宋体" w:cs="宋体"/>
          <w:spacing w:val="7"/>
          <w:sz w:val="24"/>
          <w:szCs w:val="24"/>
          <w:highlight w:val="none"/>
        </w:rPr>
        <w:t xml:space="preserve"> </w:t>
      </w:r>
      <w:r>
        <w:rPr>
          <w:rFonts w:ascii="宋体" w:hAnsi="宋体" w:eastAsia="宋体" w:cs="宋体"/>
          <w:b/>
          <w:bCs/>
          <w:spacing w:val="-5"/>
          <w:sz w:val="24"/>
          <w:szCs w:val="24"/>
          <w:highlight w:val="none"/>
        </w:rPr>
        <w:t xml:space="preserve">其他</w:t>
      </w:r>
      <w:r/>
    </w:p>
    <w:p>
      <w:pPr>
        <w:ind w:left="448" w:right="-567" w:hanging="4"/>
        <w:keepLines w:val="0"/>
        <w:keepNext w:val="0"/>
        <w:pageBreakBefore w:val="0"/>
        <w:spacing w:before="68" w:line="497" w:lineRule="auto"/>
        <w:widowControl/>
        <w:rPr>
          <w:rFonts w:ascii="宋体" w:hAnsi="宋体" w:eastAsia="宋体" w:cs="宋体"/>
          <w:sz w:val="24"/>
          <w:szCs w:val="24"/>
          <w:highlight w:val="none"/>
        </w:rPr>
      </w:pPr>
      <w:r>
        <w:rPr>
          <w:rFonts w:ascii="宋体" w:hAnsi="宋体" w:eastAsia="宋体" w:cs="宋体"/>
          <w:spacing w:val="-3"/>
          <w:sz w:val="24"/>
          <w:szCs w:val="24"/>
          <w:highlight w:val="none"/>
        </w:rPr>
        <w:t xml:space="preserve">本协议一式</w:t>
      </w:r>
      <w:r>
        <w:rPr>
          <w:rFonts w:hint="eastAsia" w:ascii="宋体" w:hAnsi="宋体" w:eastAsia="宋体" w:cs="宋体"/>
          <w:spacing w:val="-3"/>
          <w:sz w:val="24"/>
          <w:szCs w:val="24"/>
          <w:highlight w:val="none"/>
          <w:lang w:val="en-US" w:eastAsia="zh-CN"/>
        </w:rPr>
        <w:t xml:space="preserve">捌</w:t>
      </w:r>
      <w:r>
        <w:rPr>
          <w:rFonts w:ascii="宋体" w:hAnsi="宋体" w:eastAsia="宋体" w:cs="宋体"/>
          <w:spacing w:val="-3"/>
          <w:sz w:val="24"/>
          <w:szCs w:val="24"/>
          <w:highlight w:val="none"/>
        </w:rPr>
        <w:t xml:space="preserve">份，每份具有同等效力。</w:t>
      </w:r>
      <w:r>
        <w:rPr>
          <w:rFonts w:ascii="宋体" w:hAnsi="宋体" w:eastAsia="宋体" w:cs="宋体"/>
          <w:spacing w:val="10"/>
          <w:sz w:val="24"/>
          <w:szCs w:val="24"/>
          <w:highlight w:val="none"/>
        </w:rPr>
        <w:t xml:space="preserve"> </w:t>
      </w:r>
      <w:r>
        <w:rPr>
          <w:rFonts w:ascii="宋体" w:hAnsi="宋体" w:eastAsia="宋体" w:cs="宋体"/>
          <w:spacing w:val="-4"/>
          <w:sz w:val="24"/>
          <w:szCs w:val="24"/>
          <w:highlight w:val="none"/>
        </w:rPr>
        <w:t xml:space="preserve">（以下无正文）</w:t>
      </w:r>
      <w:r/>
    </w:p>
    <w:p>
      <w:pPr>
        <w:ind w:left="464" w:right="-567"/>
        <w:jc w:val="both"/>
        <w:keepLines w:val="0"/>
        <w:keepNext w:val="0"/>
        <w:pageBreakBefore w:val="0"/>
        <w:spacing w:before="69" w:line="357" w:lineRule="auto"/>
        <w:widowControl/>
        <w:rPr>
          <w:rFonts w:hint="eastAsia" w:ascii="宋体" w:hAnsi="宋体" w:eastAsia="宋体" w:cs="宋体"/>
          <w:spacing w:val="-12"/>
          <w:sz w:val="24"/>
          <w:szCs w:val="24"/>
          <w:highlight w:val="none"/>
          <w:lang w:val="en-US" w:eastAsia="zh-CN"/>
        </w:rPr>
      </w:pPr>
      <w:r>
        <w:rPr>
          <w:rFonts w:ascii="宋体" w:hAnsi="宋体" w:eastAsia="宋体" w:cs="宋体"/>
          <w:spacing w:val="-12"/>
          <w:sz w:val="24"/>
          <w:szCs w:val="24"/>
          <w:highlight w:val="none"/>
        </w:rPr>
        <w:t xml:space="preserve">甲方（盖章）：</w:t>
      </w:r>
      <w:r>
        <w:rPr>
          <w:rFonts w:hint="eastAsia" w:ascii="宋体" w:hAnsi="宋体" w:eastAsia="宋体" w:cs="宋体"/>
          <w:spacing w:val="-12"/>
          <w:sz w:val="24"/>
          <w:szCs w:val="24"/>
          <w:highlight w:val="none"/>
          <w:lang w:val="en-US" w:eastAsia="zh-CN"/>
        </w:rPr>
        <w:t xml:space="preserve">        </w:t>
      </w:r>
      <w:r/>
    </w:p>
    <w:p>
      <w:pPr>
        <w:ind w:left="464" w:right="-567" w:firstLine="216"/>
        <w:jc w:val="both"/>
        <w:keepLines w:val="0"/>
        <w:keepNext w:val="0"/>
        <w:pageBreakBefore w:val="0"/>
        <w:spacing w:before="69" w:line="357" w:lineRule="auto"/>
        <w:widowControl/>
        <w:rPr>
          <w:rFonts w:hint="default" w:ascii="宋体" w:hAnsi="宋体" w:eastAsia="宋体" w:cs="宋体"/>
          <w:spacing w:val="-12"/>
          <w:sz w:val="24"/>
          <w:szCs w:val="24"/>
          <w:highlight w:val="none"/>
          <w:lang w:val="en-US" w:eastAsia="zh-CN"/>
        </w:rPr>
      </w:pPr>
      <w:r>
        <w:rPr>
          <w:rFonts w:hint="eastAsia" w:ascii="宋体" w:hAnsi="宋体" w:eastAsia="宋体" w:cs="宋体"/>
          <w:spacing w:val="-12"/>
          <w:sz w:val="24"/>
          <w:szCs w:val="24"/>
          <w:highlight w:val="none"/>
          <w:lang w:val="en-US" w:eastAsia="zh-CN"/>
        </w:rPr>
        <w:t xml:space="preserve">法定或授权代表人(签名):                </w:t>
      </w:r>
      <w:r/>
    </w:p>
    <w:p>
      <w:pPr>
        <w:ind w:left="464" w:right="-567"/>
        <w:jc w:val="both"/>
        <w:keepLines w:val="0"/>
        <w:keepNext w:val="0"/>
        <w:pageBreakBefore w:val="0"/>
        <w:spacing w:before="69" w:line="357" w:lineRule="auto"/>
        <w:widowControl/>
        <w:rPr>
          <w:rFonts w:ascii="宋体" w:hAnsi="宋体" w:eastAsia="宋体" w:cs="宋体"/>
          <w:spacing w:val="-10"/>
          <w:sz w:val="24"/>
          <w:szCs w:val="24"/>
          <w:highlight w:val="none"/>
        </w:rPr>
      </w:pPr>
      <w:r>
        <w:rPr>
          <w:rFonts w:ascii="宋体" w:hAnsi="宋体" w:eastAsia="宋体" w:cs="宋体"/>
          <w:sz w:val="24"/>
          <w:szCs w:val="24"/>
          <w:highlight w:val="none"/>
        </w:rPr>
        <w:t xml:space="preserve"> </w:t>
      </w:r>
      <w:r>
        <w:rPr>
          <w:rFonts w:ascii="宋体" w:hAnsi="宋体" w:eastAsia="宋体" w:cs="宋体"/>
          <w:spacing w:val="-10"/>
          <w:sz w:val="24"/>
          <w:szCs w:val="24"/>
          <w:highlight w:val="none"/>
        </w:rPr>
        <w:t xml:space="preserve">签约时间：</w:t>
      </w:r>
      <w:r>
        <w:rPr>
          <w:rFonts w:hint="eastAsia" w:ascii="宋体" w:hAnsi="宋体" w:eastAsia="宋体" w:cs="宋体"/>
          <w:spacing w:val="-10"/>
          <w:sz w:val="24"/>
          <w:szCs w:val="24"/>
          <w:highlight w:val="none"/>
          <w:lang w:val="en-US" w:eastAsia="zh-CN"/>
        </w:rPr>
        <w:t xml:space="preserve">                        </w:t>
      </w:r>
      <w:r>
        <w:rPr>
          <w:rFonts w:ascii="宋体" w:hAnsi="宋体" w:eastAsia="宋体" w:cs="宋体"/>
          <w:spacing w:val="1"/>
          <w:sz w:val="24"/>
          <w:szCs w:val="24"/>
          <w:highlight w:val="none"/>
        </w:rPr>
        <w:t xml:space="preserve"> </w:t>
      </w:r>
      <w:r/>
    </w:p>
    <w:p>
      <w:pPr>
        <w:ind w:left="464" w:right="-567"/>
        <w:jc w:val="both"/>
        <w:keepLines w:val="0"/>
        <w:keepNext w:val="0"/>
        <w:pageBreakBefore w:val="0"/>
        <w:spacing w:before="69" w:line="357" w:lineRule="auto"/>
        <w:widowControl/>
        <w:rPr>
          <w:rFonts w:hint="eastAsia" w:ascii="宋体" w:hAnsi="宋体" w:eastAsia="宋体" w:cs="宋体"/>
          <w:spacing w:val="-12"/>
          <w:sz w:val="24"/>
          <w:szCs w:val="24"/>
          <w:highlight w:val="none"/>
          <w:lang w:val="en-US" w:eastAsia="zh-CN"/>
        </w:rPr>
      </w:pPr>
      <w:r>
        <w:rPr>
          <w:rFonts w:hint="eastAsia" w:ascii="宋体" w:hAnsi="宋体" w:eastAsia="宋体" w:cs="宋体"/>
          <w:spacing w:val="-12"/>
          <w:sz w:val="24"/>
          <w:szCs w:val="24"/>
          <w:highlight w:val="none"/>
          <w:lang w:val="en-US" w:eastAsia="zh-CN"/>
        </w:rPr>
        <w:t xml:space="preserve"> </w:t>
      </w:r>
      <w:r>
        <w:rPr>
          <w:rFonts w:ascii="宋体" w:hAnsi="宋体" w:eastAsia="宋体" w:cs="宋体"/>
          <w:spacing w:val="-12"/>
          <w:sz w:val="24"/>
          <w:szCs w:val="24"/>
          <w:highlight w:val="none"/>
        </w:rPr>
        <w:t xml:space="preserve">乙方（盖章</w:t>
      </w:r>
      <w:r>
        <w:rPr>
          <w:rFonts w:ascii="宋体" w:hAnsi="宋体" w:eastAsia="宋体" w:cs="宋体"/>
          <w:spacing w:val="-10"/>
          <w:sz w:val="24"/>
          <w:szCs w:val="24"/>
          <w:highlight w:val="none"/>
        </w:rPr>
        <w:t xml:space="preserve">）：</w:t>
      </w:r>
      <w:r>
        <w:rPr>
          <w:rFonts w:hint="eastAsia" w:ascii="宋体" w:hAnsi="宋体" w:eastAsia="宋体" w:cs="宋体"/>
          <w:spacing w:val="-12"/>
          <w:sz w:val="24"/>
          <w:szCs w:val="24"/>
          <w:highlight w:val="none"/>
          <w:lang w:val="en-US" w:eastAsia="zh-CN"/>
        </w:rPr>
        <w:t xml:space="preserve"> </w:t>
      </w:r>
      <w:r/>
    </w:p>
    <w:p>
      <w:pPr>
        <w:pStyle w:val="798"/>
        <w:ind w:firstLine="720"/>
        <w:rPr>
          <w:rFonts w:hint="default"/>
          <w:sz w:val="24"/>
          <w:szCs w:val="24"/>
          <w:highlight w:val="none"/>
          <w:lang w:val="en-US" w:eastAsia="zh-CN"/>
        </w:rPr>
      </w:pPr>
      <w:r>
        <w:rPr>
          <w:rFonts w:hint="default"/>
          <w:sz w:val="24"/>
          <w:szCs w:val="24"/>
          <w:highlight w:val="none"/>
          <w:lang w:val="en-US" w:eastAsia="zh-CN"/>
        </w:rPr>
        <w:t xml:space="preserve">法定或授权代表人(签名):</w:t>
      </w:r>
      <w:r/>
    </w:p>
    <w:p>
      <w:pPr>
        <w:ind w:left="464" w:right="-567"/>
        <w:jc w:val="both"/>
        <w:keepLines w:val="0"/>
        <w:keepNext w:val="0"/>
        <w:pageBreakBefore w:val="0"/>
        <w:spacing w:before="69" w:line="357" w:lineRule="auto"/>
        <w:widowControl/>
        <w:rPr>
          <w:rFonts w:ascii="宋体" w:hAnsi="宋体" w:eastAsia="宋体" w:cs="宋体"/>
          <w:spacing w:val="-10"/>
          <w:sz w:val="24"/>
          <w:szCs w:val="24"/>
          <w:highlight w:val="none"/>
        </w:rPr>
      </w:pPr>
      <w:r>
        <w:rPr>
          <w:rFonts w:ascii="宋体" w:hAnsi="宋体" w:eastAsia="宋体" w:cs="宋体"/>
          <w:sz w:val="24"/>
          <w:szCs w:val="24"/>
          <w:highlight w:val="none"/>
        </w:rPr>
        <w:t xml:space="preserve"> </w:t>
      </w:r>
      <w:r>
        <w:rPr>
          <w:rFonts w:ascii="宋体" w:hAnsi="宋体" w:eastAsia="宋体" w:cs="宋体"/>
          <w:spacing w:val="-10"/>
          <w:sz w:val="24"/>
          <w:szCs w:val="24"/>
          <w:highlight w:val="none"/>
        </w:rPr>
        <w:t xml:space="preserve">签约时间：</w:t>
      </w:r>
      <w:r>
        <w:rPr>
          <w:rFonts w:hint="eastAsia" w:ascii="宋体" w:hAnsi="宋体" w:eastAsia="宋体" w:cs="宋体"/>
          <w:spacing w:val="-10"/>
          <w:sz w:val="24"/>
          <w:szCs w:val="24"/>
          <w:highlight w:val="none"/>
          <w:lang w:val="en-US" w:eastAsia="zh-CN"/>
        </w:rPr>
        <w:t xml:space="preserve">                        </w:t>
      </w:r>
      <w:r/>
    </w:p>
    <w:p>
      <w:pPr>
        <w:ind w:left="464" w:right="-567"/>
        <w:jc w:val="both"/>
        <w:keepLines w:val="0"/>
        <w:keepNext w:val="0"/>
        <w:pageBreakBefore w:val="0"/>
        <w:spacing w:before="69" w:line="357" w:lineRule="auto"/>
        <w:widowControl/>
        <w:rPr>
          <w:rFonts w:hint="eastAsia" w:ascii="宋体" w:hAnsi="宋体" w:eastAsia="宋体" w:cs="宋体"/>
          <w:spacing w:val="-12"/>
          <w:sz w:val="24"/>
          <w:szCs w:val="24"/>
          <w:highlight w:val="none"/>
          <w:lang w:val="en-US" w:eastAsia="zh-CN"/>
        </w:rPr>
      </w:pPr>
      <w:r>
        <w:rPr>
          <w:rFonts w:hint="eastAsia" w:ascii="宋体" w:hAnsi="宋体" w:eastAsia="宋体" w:cs="宋体"/>
          <w:spacing w:val="-10"/>
          <w:sz w:val="24"/>
          <w:szCs w:val="24"/>
          <w:highlight w:val="none"/>
          <w:lang w:val="en-US" w:eastAsia="zh-CN"/>
        </w:rPr>
        <w:t xml:space="preserve"> </w:t>
      </w:r>
      <w:r>
        <w:rPr>
          <w:rFonts w:hint="eastAsia" w:ascii="宋体" w:hAnsi="宋体" w:eastAsia="宋体" w:cs="宋体"/>
          <w:spacing w:val="-12"/>
          <w:sz w:val="24"/>
          <w:szCs w:val="24"/>
          <w:highlight w:val="none"/>
          <w:lang w:val="en-US" w:eastAsia="zh-CN"/>
        </w:rPr>
        <w:t xml:space="preserve">丙</w:t>
      </w:r>
      <w:r>
        <w:rPr>
          <w:rFonts w:ascii="宋体" w:hAnsi="宋体" w:eastAsia="宋体" w:cs="宋体"/>
          <w:spacing w:val="-12"/>
          <w:sz w:val="24"/>
          <w:szCs w:val="24"/>
          <w:highlight w:val="none"/>
        </w:rPr>
        <w:t xml:space="preserve">方（盖章</w:t>
      </w:r>
      <w:r>
        <w:rPr>
          <w:rFonts w:ascii="宋体" w:hAnsi="宋体" w:eastAsia="宋体" w:cs="宋体"/>
          <w:spacing w:val="-10"/>
          <w:sz w:val="24"/>
          <w:szCs w:val="24"/>
          <w:highlight w:val="none"/>
        </w:rPr>
        <w:t xml:space="preserve">）：</w:t>
      </w:r>
      <w:r>
        <w:rPr>
          <w:rFonts w:hint="eastAsia" w:ascii="宋体" w:hAnsi="宋体" w:eastAsia="宋体" w:cs="宋体"/>
          <w:spacing w:val="-12"/>
          <w:sz w:val="24"/>
          <w:szCs w:val="24"/>
          <w:highlight w:val="none"/>
          <w:lang w:val="en-US" w:eastAsia="zh-CN"/>
        </w:rPr>
        <w:t xml:space="preserve"> </w:t>
      </w:r>
      <w:r/>
    </w:p>
    <w:p>
      <w:pPr>
        <w:pStyle w:val="798"/>
        <w:ind w:firstLine="720"/>
        <w:rPr>
          <w:rFonts w:hint="default"/>
          <w:sz w:val="24"/>
          <w:szCs w:val="24"/>
          <w:highlight w:val="none"/>
          <w:lang w:val="en-US" w:eastAsia="zh-CN"/>
        </w:rPr>
      </w:pPr>
      <w:r>
        <w:rPr>
          <w:rFonts w:hint="default"/>
          <w:sz w:val="24"/>
          <w:szCs w:val="24"/>
          <w:highlight w:val="none"/>
          <w:lang w:val="en-US" w:eastAsia="zh-CN"/>
        </w:rPr>
        <w:t xml:space="preserve">法定或授权代表人(签名):</w:t>
      </w:r>
      <w:r/>
    </w:p>
    <w:p>
      <w:pPr>
        <w:ind w:left="464" w:right="-567"/>
        <w:jc w:val="both"/>
        <w:keepLines w:val="0"/>
        <w:keepNext w:val="0"/>
        <w:pageBreakBefore w:val="0"/>
        <w:spacing w:before="69" w:line="357" w:lineRule="auto"/>
        <w:widowControl/>
        <w:rPr>
          <w:rFonts w:ascii="宋体" w:hAnsi="宋体" w:eastAsia="宋体" w:cs="宋体"/>
          <w:spacing w:val="-10"/>
          <w:sz w:val="24"/>
          <w:szCs w:val="24"/>
          <w:highlight w:val="none"/>
        </w:rPr>
      </w:pPr>
      <w:r>
        <w:rPr>
          <w:rFonts w:hint="eastAsia" w:ascii="宋体" w:hAnsi="宋体" w:eastAsia="宋体" w:cs="宋体"/>
          <w:spacing w:val="-10"/>
          <w:sz w:val="24"/>
          <w:szCs w:val="24"/>
          <w:highlight w:val="none"/>
          <w:lang w:val="en-US" w:eastAsia="zh-CN"/>
        </w:rPr>
        <w:t xml:space="preserve"> </w:t>
      </w:r>
      <w:r>
        <w:rPr>
          <w:rFonts w:ascii="宋体" w:hAnsi="宋体" w:eastAsia="宋体" w:cs="宋体"/>
          <w:spacing w:val="-10"/>
          <w:sz w:val="24"/>
          <w:szCs w:val="24"/>
          <w:highlight w:val="none"/>
        </w:rPr>
        <w:t xml:space="preserve">签约时间：</w:t>
      </w:r>
      <w:r/>
    </w:p>
    <w:p>
      <w:pPr>
        <w:ind w:left="454" w:right="-567"/>
        <w:keepLines w:val="0"/>
        <w:keepNext w:val="0"/>
        <w:pageBreakBefore w:val="0"/>
        <w:spacing w:before="69" w:line="22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ascii="宋体" w:hAnsi="宋体" w:eastAsia="宋体" w:cs="宋体"/>
          <w:b/>
          <w:bCs/>
          <w:spacing w:val="-2"/>
          <w:sz w:val="24"/>
          <w:szCs w:val="24"/>
          <w:highlight w:val="none"/>
        </w:rPr>
        <w:t xml:space="preserve">保险条款（略）</w:t>
      </w:r>
      <w:r>
        <w:rPr>
          <w:rFonts w:ascii="宋体" w:hAnsi="宋体" w:eastAsia="宋体" w:cs="宋体"/>
          <w:spacing w:val="-2"/>
          <w:sz w:val="24"/>
          <w:szCs w:val="24"/>
          <w:highlight w:val="none"/>
        </w:rPr>
        <w:t xml:space="preserve">（保险人提供报备的相关条款）</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t xml:space="preserve">        </w:t>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480"/>
        <w:rPr>
          <w:rFonts w:hint="eastAsia" w:ascii="黑体" w:eastAsia="黑体" w:cs="黑体"/>
          <w:sz w:val="24"/>
          <w:szCs w:val="24"/>
          <w:highlight w:val="none"/>
        </w:rPr>
      </w:pPr>
      <w:r>
        <w:rPr>
          <w:rFonts w:hint="eastAsia" w:ascii="黑体" w:eastAsia="黑体" w:cs="黑体"/>
          <w:sz w:val="24"/>
          <w:szCs w:val="24"/>
          <w:highlight w:val="none"/>
        </w:rPr>
      </w:r>
      <w:r/>
    </w:p>
    <w:p>
      <w:pPr>
        <w:pStyle w:val="817"/>
        <w:ind w:firstLine="3801"/>
        <w:rPr>
          <w:rFonts w:hint="eastAsia" w:ascii="黑体" w:eastAsia="黑体" w:cs="黑体"/>
          <w:sz w:val="44"/>
          <w:szCs w:val="44"/>
          <w:highlight w:val="none"/>
        </w:rPr>
      </w:pPr>
      <w:r>
        <w:rPr>
          <w:rFonts w:hint="eastAsia" w:ascii="黑体" w:eastAsia="黑体" w:cs="黑体"/>
          <w:sz w:val="44"/>
          <w:szCs w:val="44"/>
          <w:highlight w:val="none"/>
        </w:rPr>
      </w:r>
      <w:r/>
    </w:p>
    <w:p>
      <w:pPr>
        <w:pStyle w:val="817"/>
        <w:ind w:firstLine="3801"/>
        <w:rPr>
          <w:rFonts w:hint="eastAsia" w:ascii="黑体" w:eastAsia="黑体" w:cs="黑体"/>
          <w:sz w:val="44"/>
          <w:szCs w:val="44"/>
          <w:highlight w:val="none"/>
        </w:rPr>
      </w:pPr>
      <w:r>
        <w:rPr>
          <w:rFonts w:hint="eastAsia" w:ascii="黑体" w:eastAsia="黑体" w:cs="黑体"/>
          <w:sz w:val="44"/>
          <w:szCs w:val="44"/>
          <w:highlight w:val="none"/>
        </w:rPr>
      </w:r>
      <w:r/>
    </w:p>
    <w:p>
      <w:pPr>
        <w:pStyle w:val="817"/>
        <w:ind w:firstLine="3801"/>
        <w:rPr>
          <w:rFonts w:hint="eastAsia" w:ascii="黑体" w:eastAsia="黑体" w:cs="黑体"/>
          <w:sz w:val="44"/>
          <w:szCs w:val="44"/>
          <w:highlight w:val="none"/>
        </w:rPr>
      </w:pPr>
      <w:r>
        <w:rPr>
          <w:rFonts w:hint="eastAsia" w:ascii="黑体" w:eastAsia="黑体" w:cs="黑体"/>
          <w:sz w:val="44"/>
          <w:szCs w:val="44"/>
          <w:highlight w:val="none"/>
        </w:rPr>
      </w:r>
      <w:r/>
    </w:p>
    <w:p>
      <w:pPr>
        <w:pStyle w:val="817"/>
        <w:ind w:firstLine="3801"/>
        <w:rPr>
          <w:rFonts w:hint="eastAsia" w:ascii="黑体" w:eastAsia="黑体" w:cs="黑体"/>
          <w:sz w:val="44"/>
          <w:szCs w:val="44"/>
          <w:highlight w:val="none"/>
        </w:rPr>
      </w:pPr>
      <w:r>
        <w:rPr>
          <w:rFonts w:hint="eastAsia" w:ascii="黑体" w:eastAsia="黑体" w:cs="黑体"/>
          <w:sz w:val="44"/>
          <w:szCs w:val="44"/>
          <w:highlight w:val="none"/>
        </w:rPr>
      </w:r>
      <w:r/>
    </w:p>
    <w:p>
      <w:pPr>
        <w:pStyle w:val="817"/>
        <w:ind w:left="0" w:firstLine="0"/>
        <w:rPr>
          <w:rFonts w:hint="eastAsia" w:ascii="黑体" w:eastAsia="黑体" w:cs="黑体"/>
          <w:sz w:val="44"/>
          <w:szCs w:val="44"/>
          <w:highlight w:val="none"/>
        </w:rPr>
      </w:pPr>
      <w:r>
        <w:rPr>
          <w:rFonts w:hint="eastAsia" w:ascii="黑体" w:eastAsia="黑体" w:cs="黑体"/>
          <w:sz w:val="44"/>
          <w:szCs w:val="44"/>
          <w:highlight w:val="none"/>
        </w:rPr>
      </w:r>
      <w:r/>
    </w:p>
    <w:p>
      <w:pPr>
        <w:pStyle w:val="817"/>
        <w:ind w:firstLine="3801"/>
        <w:rPr>
          <w:rFonts w:ascii="黑体" w:eastAsia="黑体" w:cs="黑体"/>
          <w:sz w:val="44"/>
          <w:szCs w:val="44"/>
          <w:highlight w:val="none"/>
        </w:rPr>
      </w:pPr>
      <w:r>
        <w:rPr>
          <w:rFonts w:hint="eastAsia" w:ascii="黑体" w:eastAsia="黑体" w:cs="黑体"/>
          <w:sz w:val="44"/>
          <w:szCs w:val="44"/>
          <w:highlight w:val="none"/>
        </w:rPr>
        <w:t xml:space="preserve">第</w:t>
      </w:r>
      <w:bookmarkEnd w:id="159"/>
      <w:r>
        <w:rPr>
          <w:rFonts w:hint="eastAsia" w:ascii="黑体" w:eastAsia="黑体" w:cs="黑体"/>
          <w:sz w:val="44"/>
          <w:szCs w:val="44"/>
          <w:highlight w:val="none"/>
        </w:rPr>
        <w:t xml:space="preserve">四章 采购需求</w:t>
      </w:r>
      <w:bookmarkEnd w:id="160"/>
      <w:r/>
      <w:bookmarkEnd w:id="161"/>
      <w:r/>
      <w:bookmarkEnd w:id="162"/>
      <w:r/>
      <w:bookmarkEnd w:id="163"/>
      <w:r/>
      <w:bookmarkEnd w:id="164"/>
      <w:r/>
      <w:r/>
    </w:p>
    <w:p>
      <w:pPr>
        <w:pStyle w:val="817"/>
        <w:rPr>
          <w:highlight w:val="none"/>
        </w:rPr>
      </w:pPr>
      <w:r>
        <w:rPr>
          <w:highlight w:val="none"/>
        </w:rPr>
      </w:r>
      <w:r/>
    </w:p>
    <w:p>
      <w:pPr>
        <w:pStyle w:val="817"/>
        <w:ind w:left="0" w:firstLine="0"/>
        <w:rPr>
          <w:rFonts w:hint="eastAsia"/>
          <w:highlight w:val="none"/>
        </w:rPr>
      </w:pPr>
      <w:r/>
      <w:bookmarkStart w:id="167" w:name="_Toc49090575"/>
      <w:r/>
      <w:bookmarkStart w:id="168" w:name="_Toc26554093"/>
      <w:r>
        <w:rPr>
          <w:rFonts w:hint="eastAsia"/>
          <w:highlight w:val="none"/>
        </w:rPr>
        <w:t xml:space="preserve">项目属性：服务类项目。</w:t>
      </w:r>
      <w:r/>
    </w:p>
    <w:p>
      <w:pPr>
        <w:numPr>
          <w:ilvl w:val="0"/>
          <w:numId w:val="5"/>
        </w:numPr>
        <w:ind w:right="-525" w:firstLine="0"/>
        <w:keepLines w:val="0"/>
        <w:pageBreakBefore w:val="0"/>
        <w:spacing w:line="480" w:lineRule="exact"/>
        <w:rPr>
          <w:rFonts w:ascii="宋体" w:hAnsi="宋体" w:eastAsia="宋体" w:cs="宋体"/>
          <w:b/>
          <w:bCs/>
          <w:spacing w:val="-6"/>
          <w:sz w:val="24"/>
          <w:szCs w:val="24"/>
          <w:highlight w:val="none"/>
        </w:rPr>
      </w:pPr>
      <w:r>
        <w:rPr>
          <w:rFonts w:ascii="宋体" w:hAnsi="宋体" w:eastAsia="宋体" w:cs="宋体"/>
          <w:b/>
          <w:bCs/>
          <w:spacing w:val="-6"/>
          <w:sz w:val="24"/>
          <w:szCs w:val="24"/>
          <w:highlight w:val="none"/>
        </w:rPr>
        <w:t xml:space="preserve">项目概述</w:t>
      </w:r>
      <w:r/>
    </w:p>
    <w:p>
      <w:pPr>
        <w:numPr>
          <w:ilvl w:val="0"/>
          <w:numId w:val="0"/>
        </w:numPr>
        <w:ind w:right="-525"/>
        <w:keepLines w:val="0"/>
        <w:pageBreakBefore w:val="0"/>
        <w:spacing w:line="48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1.项目编号：</w:t>
      </w:r>
      <w:r/>
    </w:p>
    <w:p>
      <w:pPr>
        <w:ind w:right="-525" w:firstLine="0"/>
        <w:keepLines w:val="0"/>
        <w:pageBreakBefore w:val="0"/>
        <w:spacing w:line="480" w:lineRule="exact"/>
        <w:rPr>
          <w:rFonts w:hint="eastAsia" w:ascii="宋体" w:hAnsi="宋体" w:eastAsia="宋体" w:cs="宋体"/>
          <w:spacing w:val="-6"/>
          <w:sz w:val="24"/>
          <w:highlight w:val="none"/>
          <w:lang w:eastAsia="zh-CN"/>
        </w:rPr>
      </w:pPr>
      <w:r>
        <w:rPr>
          <w:rFonts w:hint="eastAsia" w:ascii="宋体" w:hAnsi="宋体" w:eastAsia="宋体" w:cs="宋体"/>
          <w:sz w:val="24"/>
          <w:highlight w:val="none"/>
        </w:rPr>
        <w:t xml:space="preserve">2.项目名称：</w:t>
      </w:r>
      <w:r>
        <w:rPr>
          <w:rFonts w:hint="eastAsia" w:ascii="宋体" w:hAnsi="宋体" w:eastAsia="宋体" w:cs="宋体"/>
          <w:spacing w:val="-6"/>
          <w:sz w:val="24"/>
          <w:highlight w:val="none"/>
          <w:lang w:eastAsia="zh-CN"/>
        </w:rPr>
        <w:t xml:space="preserve">阜宁县人民医院医疗责任险采购项目</w:t>
      </w:r>
      <w:r/>
    </w:p>
    <w:p>
      <w:pPr>
        <w:ind w:right="-525" w:firstLine="0"/>
        <w:keepLines w:val="0"/>
        <w:pageBreakBefore w:val="0"/>
        <w:spacing w:line="480" w:lineRule="exact"/>
        <w:rPr>
          <w:rFonts w:ascii="宋体" w:hAnsi="宋体" w:eastAsia="宋体" w:cs="宋体"/>
          <w:spacing w:val="-6"/>
          <w:sz w:val="24"/>
          <w:highlight w:val="none"/>
        </w:rPr>
      </w:pPr>
      <w:r>
        <w:rPr>
          <w:rFonts w:hint="eastAsia" w:ascii="宋体" w:hAnsi="宋体" w:eastAsia="宋体" w:cs="宋体"/>
          <w:spacing w:val="-6"/>
          <w:sz w:val="24"/>
          <w:highlight w:val="none"/>
        </w:rPr>
        <w:t xml:space="preserve">3.招标方式：公开招标</w:t>
      </w:r>
      <w:r/>
    </w:p>
    <w:p>
      <w:pPr>
        <w:ind w:right="-525" w:firstLine="0"/>
        <w:keepLines w:val="0"/>
        <w:pageBreakBefore w:val="0"/>
        <w:spacing w:line="48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4.预算金额</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150</w:t>
      </w:r>
      <w:r>
        <w:rPr>
          <w:rFonts w:hint="eastAsia" w:ascii="宋体" w:hAnsi="宋体" w:eastAsia="宋体" w:cs="宋体"/>
          <w:sz w:val="24"/>
          <w:highlight w:val="none"/>
          <w:lang w:eastAsia="zh-CN"/>
        </w:rPr>
        <w:t xml:space="preserve">万元</w:t>
      </w:r>
      <w:r/>
    </w:p>
    <w:p>
      <w:pPr>
        <w:ind w:right="-525" w:firstLine="0"/>
        <w:jc w:val="left"/>
        <w:keepLines w:val="0"/>
        <w:keepNext/>
        <w:pageBreakBefore w:val="0"/>
        <w:spacing w:line="480" w:lineRule="exact"/>
        <w:rPr>
          <w:rFonts w:ascii="宋体" w:hAnsi="宋体" w:eastAsia="宋体" w:cs="宋体"/>
          <w:sz w:val="24"/>
          <w:highlight w:val="none"/>
        </w:rPr>
      </w:pPr>
      <w:r>
        <w:rPr>
          <w:rFonts w:hint="eastAsia" w:ascii="宋体" w:hAnsi="宋体" w:eastAsia="宋体" w:cs="宋体"/>
          <w:sz w:val="24"/>
          <w:highlight w:val="none"/>
        </w:rPr>
        <w:t xml:space="preserve">5.最高限价：</w:t>
      </w:r>
      <w:r>
        <w:rPr>
          <w:rFonts w:hint="eastAsia" w:ascii="宋体" w:hAnsi="宋体" w:eastAsia="宋体" w:cs="宋体"/>
          <w:sz w:val="24"/>
          <w:highlight w:val="none"/>
          <w:lang w:eastAsia="zh-CN"/>
        </w:rPr>
        <w:t xml:space="preserve">130万元</w:t>
      </w:r>
      <w:r>
        <w:rPr>
          <w:rFonts w:hint="eastAsia" w:ascii="宋体" w:hAnsi="宋体" w:cs="宋体"/>
          <w:sz w:val="24"/>
          <w:highlight w:val="none"/>
        </w:rPr>
        <w:t xml:space="preserve">；</w:t>
      </w:r>
      <w:r/>
    </w:p>
    <w:p>
      <w:pPr>
        <w:jc w:val="left"/>
        <w:spacing w:line="460" w:lineRule="exact"/>
        <w:widowControl/>
        <w:rPr>
          <w:rFonts w:hint="eastAsia" w:ascii="宋体" w:hAnsi="宋体" w:eastAsia="宋体" w:cs="宋体"/>
          <w:color w:val="auto"/>
          <w:sz w:val="24"/>
          <w:highlight w:val="none"/>
          <w:lang w:eastAsia="zh-CN"/>
        </w:rPr>
      </w:pPr>
      <w:r>
        <w:rPr>
          <w:rFonts w:hint="eastAsia" w:ascii="宋体" w:hAnsi="宋体" w:eastAsia="宋体" w:cs="宋体"/>
          <w:sz w:val="24"/>
          <w:highlight w:val="none"/>
        </w:rPr>
        <w:t xml:space="preserve">6.采购需求：</w:t>
      </w:r>
      <w:r>
        <w:rPr>
          <w:rFonts w:hint="eastAsia" w:ascii="宋体" w:hAnsi="宋体" w:eastAsia="宋体" w:cs="宋体"/>
          <w:sz w:val="24"/>
          <w:highlight w:val="none"/>
          <w:lang w:eastAsia="zh-CN"/>
        </w:rPr>
        <w:t xml:space="preserve">阜宁县人民医院医疗责任险采购项目，</w:t>
      </w:r>
      <w:bookmarkStart w:id="169" w:name="OLE_LINK23"/>
      <w:r>
        <w:rPr>
          <w:rFonts w:hint="eastAsia" w:ascii="宋体" w:hAnsi="宋体" w:eastAsia="宋体" w:cs="宋体"/>
          <w:sz w:val="24"/>
          <w:highlight w:val="none"/>
          <w:lang w:val="en-US" w:eastAsia="zh-CN"/>
        </w:rPr>
        <w:t xml:space="preserve">对</w:t>
      </w:r>
      <w:r>
        <w:rPr>
          <w:rFonts w:hint="eastAsia" w:ascii="宋体" w:hAnsi="宋体" w:eastAsia="宋体" w:cs="宋体"/>
          <w:sz w:val="24"/>
          <w:highlight w:val="none"/>
          <w:lang w:eastAsia="zh-CN"/>
        </w:rPr>
        <w:t xml:space="preserve">阜宁县人民医院在保险单中列明的保险期间或追溯期内，患者在被保险人及其医务人员从事与其资格相符的诊疗活动中，发生患者及其近亲属代理人在保险期间内发现期内首次向被保险人提出人身损害赔偿请求，依照中华人民共和国法律（不含港澳台地区法律，后面同），应由被保险人承担的经济赔偿责任，</w:t>
      </w:r>
      <w:r>
        <w:rPr>
          <w:rFonts w:hint="eastAsia" w:ascii="宋体" w:hAnsi="宋体" w:eastAsia="宋体" w:cs="宋体"/>
          <w:sz w:val="24"/>
          <w:highlight w:val="none"/>
          <w:lang w:val="en-US" w:eastAsia="zh-CN"/>
        </w:rPr>
        <w:t xml:space="preserve">或依据患方与医疗机构签订的协议应由被保险人分担的经济损失，</w:t>
      </w:r>
      <w:r>
        <w:rPr>
          <w:rFonts w:hint="eastAsia" w:ascii="宋体" w:hAnsi="宋体" w:eastAsia="宋体" w:cs="宋体"/>
          <w:sz w:val="24"/>
          <w:highlight w:val="none"/>
          <w:lang w:eastAsia="zh-CN"/>
        </w:rPr>
        <w:t xml:space="preserve">保险人按照保险合同约定负责赔偿</w:t>
      </w:r>
      <w:r>
        <w:rPr>
          <w:rFonts w:hint="eastAsia" w:ascii="宋体" w:hAnsi="宋体" w:cs="宋体"/>
          <w:color w:val="auto"/>
          <w:sz w:val="24"/>
          <w:highlight w:val="none"/>
        </w:rPr>
        <w:t xml:space="preserve">。</w:t>
      </w:r>
      <w:bookmarkEnd w:id="169"/>
      <w:r>
        <w:rPr>
          <w:rFonts w:hint="eastAsia" w:ascii="宋体" w:hAnsi="宋体" w:cs="宋体"/>
          <w:color w:val="auto"/>
          <w:sz w:val="24"/>
          <w:highlight w:val="none"/>
        </w:rPr>
        <w:t xml:space="preserve">本保险</w:t>
      </w:r>
      <w:r>
        <w:rPr>
          <w:rFonts w:hint="eastAsia" w:ascii="宋体" w:hAnsi="宋体" w:cs="宋体"/>
          <w:color w:val="auto"/>
          <w:sz w:val="24"/>
          <w:highlight w:val="none"/>
          <w:lang w:val="en-US" w:eastAsia="zh-CN"/>
        </w:rPr>
        <w:t xml:space="preserve">追溯</w:t>
      </w:r>
      <w:r>
        <w:rPr>
          <w:rFonts w:hint="eastAsia" w:ascii="宋体" w:hAnsi="宋体" w:cs="宋体"/>
          <w:color w:val="auto"/>
          <w:sz w:val="24"/>
          <w:highlight w:val="none"/>
        </w:rPr>
        <w:t xml:space="preserve">期为3年，</w:t>
      </w:r>
      <w:r>
        <w:rPr>
          <w:rFonts w:hint="eastAsia" w:ascii="宋体" w:hAnsi="宋体" w:eastAsia="宋体" w:cs="宋体"/>
          <w:color w:val="auto"/>
          <w:spacing w:val="-2"/>
          <w:sz w:val="24"/>
          <w:szCs w:val="24"/>
          <w:highlight w:val="none"/>
          <w:lang w:eastAsia="zh-CN"/>
        </w:rPr>
        <w:t xml:space="preserve">采购资金为自筹</w:t>
      </w:r>
      <w:r>
        <w:rPr>
          <w:rFonts w:ascii="宋体" w:hAnsi="宋体" w:eastAsia="宋体" w:cs="宋体"/>
          <w:color w:val="auto"/>
          <w:spacing w:val="-2"/>
          <w:sz w:val="24"/>
          <w:szCs w:val="24"/>
          <w:highlight w:val="none"/>
        </w:rPr>
        <w:t xml:space="preserve">，资金来源已经落实</w:t>
      </w:r>
      <w:r>
        <w:rPr>
          <w:rFonts w:hint="eastAsia" w:ascii="宋体" w:hAnsi="宋体" w:eastAsia="宋体" w:cs="宋体"/>
          <w:color w:val="auto"/>
          <w:spacing w:val="-2"/>
          <w:sz w:val="24"/>
          <w:szCs w:val="24"/>
          <w:highlight w:val="none"/>
          <w:lang w:eastAsia="zh-CN"/>
        </w:rPr>
        <w:t xml:space="preserve">，</w:t>
      </w:r>
      <w:r>
        <w:rPr>
          <w:rFonts w:hint="eastAsia" w:ascii="宋体" w:hAnsi="宋体" w:cs="宋体"/>
          <w:color w:val="auto"/>
          <w:sz w:val="24"/>
          <w:highlight w:val="none"/>
        </w:rPr>
        <w:t xml:space="preserve">具体要求详见招标文件</w:t>
      </w:r>
      <w:r>
        <w:rPr>
          <w:rFonts w:hint="eastAsia" w:ascii="宋体" w:hAnsi="宋体" w:cs="宋体"/>
          <w:bCs/>
          <w:color w:val="auto"/>
          <w:sz w:val="24"/>
          <w:highlight w:val="none"/>
        </w:rPr>
        <w:t xml:space="preserve">。</w:t>
      </w:r>
      <w:r/>
    </w:p>
    <w:p>
      <w:pPr>
        <w:ind w:right="-525" w:firstLine="0"/>
        <w:keepLines w:val="0"/>
        <w:pageBreakBefore w:val="0"/>
        <w:spacing w:line="480" w:lineRule="exact"/>
        <w:rPr>
          <w:rFonts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.发包范围与标段划分：</w:t>
      </w:r>
      <w:r>
        <w:rPr>
          <w:rFonts w:ascii="宋体" w:hAnsi="宋体" w:eastAsia="宋体" w:cs="宋体"/>
          <w:color w:val="auto"/>
          <w:spacing w:val="-72"/>
          <w:sz w:val="24"/>
          <w:szCs w:val="24"/>
          <w:highlight w:val="none"/>
        </w:rPr>
        <w:t xml:space="preserve"> </w:t>
      </w:r>
      <w:r>
        <w:rPr>
          <w:rFonts w:hint="eastAsia" w:ascii="宋体" w:hAnsi="宋体" w:eastAsia="宋体" w:cs="宋体"/>
          <w:color w:val="auto"/>
          <w:sz w:val="24"/>
          <w:szCs w:val="24"/>
          <w:highlight w:val="none"/>
          <w:lang w:eastAsia="zh-CN"/>
        </w:rPr>
        <w:t xml:space="preserve">阜宁县人民医院医疗责任保险采购项目</w:t>
      </w:r>
      <w:r>
        <w:rPr>
          <w:rFonts w:ascii="宋体" w:hAnsi="宋体" w:eastAsia="宋体" w:cs="宋体"/>
          <w:color w:val="auto"/>
          <w:spacing w:val="-39"/>
          <w:sz w:val="24"/>
          <w:szCs w:val="24"/>
          <w:highlight w:val="none"/>
        </w:rPr>
        <w:t xml:space="preserve"> </w:t>
      </w:r>
      <w:r>
        <w:rPr>
          <w:rFonts w:ascii="宋体" w:hAnsi="宋体" w:eastAsia="宋体" w:cs="宋体"/>
          <w:color w:val="auto"/>
          <w:sz w:val="24"/>
          <w:szCs w:val="24"/>
          <w:highlight w:val="none"/>
        </w:rPr>
        <w:t xml:space="preserve">，本</w:t>
      </w:r>
      <w:r>
        <w:rPr>
          <w:rFonts w:ascii="宋体" w:hAnsi="宋体" w:eastAsia="宋体" w:cs="宋体"/>
          <w:color w:val="auto"/>
          <w:spacing w:val="-2"/>
          <w:sz w:val="24"/>
          <w:szCs w:val="24"/>
          <w:highlight w:val="none"/>
        </w:rPr>
        <w:t xml:space="preserve">次采购为一个标段，具体采购内容及要求详见招标文件。</w:t>
      </w:r>
      <w:r/>
    </w:p>
    <w:p>
      <w:pPr>
        <w:ind w:right="-525" w:firstLine="0"/>
        <w:keepLines w:val="0"/>
        <w:pageBreakBefore w:val="0"/>
        <w:spacing w:line="480" w:lineRule="exact"/>
        <w:rPr>
          <w:rFonts w:hint="eastAsia" w:ascii="宋体" w:hAnsi="宋体" w:eastAsia="宋体" w:cs="宋体"/>
          <w:bCs/>
          <w:color w:val="auto"/>
          <w:sz w:val="24"/>
          <w:highlight w:val="none"/>
          <w:lang w:eastAsia="zh-CN"/>
        </w:rPr>
      </w:pPr>
      <w:r>
        <w:rPr>
          <w:rFonts w:hint="eastAsia" w:ascii="宋体" w:hAnsi="宋体" w:eastAsia="宋体" w:cs="宋体"/>
          <w:sz w:val="24"/>
          <w:szCs w:val="24"/>
          <w:highlight w:val="none"/>
          <w:lang w:val="en-US" w:eastAsia="zh-CN"/>
        </w:rPr>
        <w:t xml:space="preserve">8.合同履行期限</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highlight w:val="none"/>
          <w:lang w:eastAsia="zh-CN"/>
        </w:rPr>
        <w:t xml:space="preserve">保险期1年，保险条款名称以向中国银保监会报备的条款名称为准。</w:t>
      </w:r>
      <w:r/>
    </w:p>
    <w:p>
      <w:pPr>
        <w:ind w:right="-525" w:firstLine="0"/>
        <w:keepLines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9.质量要求：符合相关国家标准、行业标准及采购文件的要求与标准。</w:t>
      </w:r>
      <w:r/>
    </w:p>
    <w:p>
      <w:pPr>
        <w:ind w:right="-567"/>
        <w:jc w:val="left"/>
        <w:keepLines w:val="0"/>
        <w:keepNext w:val="0"/>
        <w:pageBreakBefore w:val="0"/>
        <w:spacing w:before="155" w:line="326" w:lineRule="auto"/>
        <w:widowControl/>
        <w:rPr>
          <w:rFonts w:hint="eastAsia" w:ascii="宋体" w:hAnsi="宋体" w:eastAsia="宋体" w:cs="宋体"/>
          <w:color w:val="auto"/>
          <w:spacing w:val="-1"/>
          <w:sz w:val="24"/>
          <w:szCs w:val="24"/>
          <w:highlight w:val="none"/>
          <w:lang w:eastAsia="zh-CN"/>
        </w:rPr>
      </w:pPr>
      <w:r/>
      <w:bookmarkStart w:id="170" w:name="_Toc29016"/>
      <w:r>
        <w:rPr>
          <w:rFonts w:hint="eastAsia" w:ascii="宋体" w:hAnsi="宋体" w:eastAsia="宋体" w:cs="宋体"/>
          <w:color w:val="auto"/>
          <w:spacing w:val="-1"/>
          <w:sz w:val="24"/>
          <w:szCs w:val="24"/>
          <w:highlight w:val="none"/>
          <w:lang w:val="en-US" w:eastAsia="zh-CN"/>
        </w:rPr>
        <w:t xml:space="preserve">2、本</w:t>
      </w:r>
      <w:r>
        <w:rPr>
          <w:rFonts w:hint="eastAsia" w:ascii="宋体" w:hAnsi="宋体" w:eastAsia="宋体" w:cs="宋体"/>
          <w:color w:val="auto"/>
          <w:spacing w:val="-1"/>
          <w:sz w:val="24"/>
          <w:szCs w:val="24"/>
          <w:highlight w:val="none"/>
          <w:lang w:eastAsia="zh-CN"/>
        </w:rPr>
        <w:t xml:space="preserve">项目保险经纪</w:t>
      </w:r>
      <w:bookmarkStart w:id="171" w:name="OLE_LINK16"/>
      <w:r>
        <w:rPr>
          <w:rFonts w:hint="eastAsia" w:ascii="宋体" w:hAnsi="宋体" w:eastAsia="宋体" w:cs="宋体"/>
          <w:color w:val="auto"/>
          <w:spacing w:val="-1"/>
          <w:sz w:val="24"/>
          <w:szCs w:val="24"/>
          <w:highlight w:val="none"/>
          <w:lang w:eastAsia="zh-CN"/>
        </w:rPr>
        <w:t xml:space="preserve">人</w:t>
      </w:r>
      <w:bookmarkEnd w:id="171"/>
      <w:r>
        <w:rPr>
          <w:rFonts w:hint="eastAsia" w:ascii="宋体" w:hAnsi="宋体" w:eastAsia="宋体" w:cs="宋体"/>
          <w:color w:val="auto"/>
          <w:spacing w:val="-1"/>
          <w:sz w:val="24"/>
          <w:szCs w:val="24"/>
          <w:highlight w:val="none"/>
          <w:lang w:eastAsia="zh-CN"/>
        </w:rPr>
        <w:t xml:space="preserve">：江泰保险经纪股份有限公司</w:t>
      </w:r>
      <w:bookmarkEnd w:id="170"/>
      <w:r/>
      <w:r/>
    </w:p>
    <w:p>
      <w:pPr>
        <w:pStyle w:val="819"/>
        <w:ind w:left="0" w:firstLine="0"/>
        <w:rPr>
          <w:rFonts w:hint="default"/>
          <w:color w:val="auto"/>
          <w:highlight w:val="none"/>
          <w:lang w:val="en-US" w:eastAsia="zh-CN"/>
        </w:rPr>
      </w:pPr>
      <w:r>
        <w:rPr>
          <w:rFonts w:hint="eastAsia" w:ascii="宋体" w:hAnsi="宋体" w:eastAsia="宋体" w:cs="宋体"/>
          <w:color w:val="auto"/>
          <w:spacing w:val="-1"/>
          <w:sz w:val="24"/>
          <w:szCs w:val="24"/>
          <w:highlight w:val="none"/>
          <w:lang w:val="en-US" w:eastAsia="zh-CN"/>
        </w:rPr>
        <w:t xml:space="preserve">2.1保险经纪佣金：</w:t>
      </w:r>
      <w:bookmarkStart w:id="172" w:name="OLE_LINK20"/>
      <w:r>
        <w:rPr>
          <w:rFonts w:hint="eastAsia" w:ascii="宋体" w:hAnsi="宋体" w:eastAsia="宋体" w:cs="宋体"/>
          <w:color w:val="auto"/>
          <w:spacing w:val="-1"/>
          <w:sz w:val="24"/>
          <w:szCs w:val="24"/>
          <w:highlight w:val="none"/>
          <w:lang w:val="en-US" w:eastAsia="zh-CN"/>
        </w:rPr>
        <w:t xml:space="preserve">医疗责任保险保单总保费的25%，由中标人向保险经纪人支付。</w:t>
      </w:r>
      <w:bookmarkEnd w:id="172"/>
      <w:r/>
      <w:r/>
    </w:p>
    <w:p>
      <w:pPr>
        <w:ind w:right="-567"/>
        <w:keepLines w:val="0"/>
        <w:keepNext w:val="0"/>
        <w:pageBreakBefore w:val="0"/>
        <w:spacing w:before="156" w:line="220" w:lineRule="auto"/>
        <w:widowControl/>
        <w:rPr>
          <w:rFonts w:hint="eastAsia" w:ascii="宋体" w:hAnsi="宋体" w:eastAsia="宋体" w:cs="宋体"/>
          <w:color w:val="000000"/>
          <w:spacing w:val="-1"/>
          <w:sz w:val="24"/>
          <w:szCs w:val="24"/>
          <w:highlight w:val="none"/>
          <w:lang w:eastAsia="zh-CN"/>
        </w:rPr>
      </w:pPr>
      <w:r>
        <w:rPr>
          <w:rFonts w:ascii="宋体" w:hAnsi="宋体" w:eastAsia="宋体" w:cs="宋体"/>
          <w:b/>
          <w:bCs/>
          <w:spacing w:val="-3"/>
          <w:sz w:val="24"/>
          <w:szCs w:val="24"/>
          <w:highlight w:val="none"/>
        </w:rPr>
        <w:t xml:space="preserve">二、保险需求</w:t>
      </w:r>
      <w:r>
        <w:rPr>
          <w:rFonts w:hint="eastAsia" w:ascii="宋体" w:hAnsi="宋体" w:eastAsia="宋体" w:cs="宋体"/>
          <w:color w:val="000000"/>
          <w:spacing w:val="-1"/>
          <w:sz w:val="24"/>
          <w:szCs w:val="24"/>
          <w:highlight w:val="none"/>
          <w:lang w:eastAsia="zh-CN"/>
        </w:rPr>
        <w:t xml:space="preserve">：</w:t>
      </w:r>
      <w:r/>
    </w:p>
    <w:p>
      <w:pPr>
        <w:ind w:right="-567"/>
        <w:keepLines w:val="0"/>
        <w:keepNext w:val="0"/>
        <w:pageBreakBefore w:val="0"/>
        <w:spacing w:before="156" w:line="220" w:lineRule="auto"/>
        <w:widowControl/>
        <w:rPr>
          <w:rFonts w:hint="eastAsia" w:ascii="宋体" w:hAnsi="宋体" w:cs="宋体" w:eastAsiaTheme="minorEastAsia"/>
          <w:color w:val="000000"/>
          <w:spacing w:val="-1"/>
          <w:sz w:val="24"/>
          <w:szCs w:val="24"/>
          <w:highlight w:val="none"/>
          <w:lang w:eastAsia="zh-CN"/>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1、阜宁县人民医院</w:t>
      </w:r>
      <w:r>
        <w:rPr>
          <w:rFonts w:hint="eastAsia" w:ascii="宋体" w:hAnsi="宋体" w:cs="宋体"/>
          <w:b w:val="0"/>
          <w:bCs w:val="0"/>
          <w:color w:val="000000" w:themeColor="text1"/>
          <w:sz w:val="24"/>
          <w:szCs w:val="24"/>
          <w:highlight w:val="none"/>
          <w14:textFill>
            <w14:solidFill>
              <w14:schemeClr w14:val="tx1"/>
            </w14:solidFill>
          </w14:textFill>
        </w:rPr>
        <w:t xml:space="preserve">经营情况如下</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tbl>
      <w:tblPr>
        <w:tblStyle w:val="791"/>
        <w:tblW w:w="5058" w:type="pct"/>
        <w:tblInd w:w="0" w:type="dxa"/>
        <w:tblLayout w:type="autofit"/>
        <w:tblCellMar>
          <w:left w:w="108" w:type="dxa"/>
          <w:top w:w="0" w:type="dxa"/>
          <w:right w:w="108" w:type="dxa"/>
          <w:bottom w:w="0" w:type="dxa"/>
        </w:tblCellMar>
        <w:tblLook w:val="04A0" w:firstRow="1" w:lastRow="0" w:firstColumn="1" w:lastColumn="0" w:noHBand="0" w:noVBand="1"/>
      </w:tblPr>
      <w:tblGrid>
        <w:gridCol w:w="2128"/>
        <w:gridCol w:w="1325"/>
        <w:gridCol w:w="1325"/>
        <w:gridCol w:w="1325"/>
        <w:gridCol w:w="1325"/>
        <w:gridCol w:w="1325"/>
        <w:gridCol w:w="1325"/>
      </w:tblGrid>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tcPr>
          <w:p>
            <w:pPr>
              <w:jc w:val="center"/>
              <w:spacing w:line="360" w:lineRule="auto"/>
              <w:widowControl/>
              <w:rPr>
                <w:rFonts w:hint="eastAsia" w:ascii="宋体" w:hAnsi="宋体" w:cs="宋体" w:eastAsiaTheme="minorEastAsia"/>
                <w:b/>
                <w:bCs/>
                <w:sz w:val="24"/>
                <w:szCs w:val="24"/>
                <w:highlight w:val="none"/>
                <w:lang w:val="en-US" w:eastAsia="zh-CN" w:bidi="ar-SA"/>
              </w:rPr>
            </w:pPr>
            <w:r>
              <w:rPr>
                <w:rFonts w:hint="eastAsia" w:ascii="宋体" w:hAnsi="宋体" w:cs="宋体"/>
                <w:b/>
                <w:bCs/>
                <w:sz w:val="24"/>
                <w:szCs w:val="24"/>
                <w:highlight w:val="none"/>
                <w:lang w:bidi="ar"/>
              </w:rPr>
              <w:t xml:space="preserve">医院名称</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医院等级</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医</w:t>
            </w:r>
            <w:r>
              <w:rPr>
                <w:rFonts w:hint="eastAsia" w:ascii="宋体" w:hAnsi="宋体" w:cs="宋体"/>
                <w:b/>
                <w:bCs/>
                <w:color w:val="000000"/>
                <w:sz w:val="24"/>
                <w:szCs w:val="24"/>
                <w:highlight w:val="none"/>
                <w:lang w:val="en-US" w:eastAsia="zh-CN" w:bidi="ar"/>
              </w:rPr>
              <w:t xml:space="preserve">师</w:t>
            </w:r>
            <w:r>
              <w:rPr>
                <w:rFonts w:hint="eastAsia" w:ascii="宋体" w:hAnsi="宋体" w:cs="宋体"/>
                <w:b/>
                <w:bCs/>
                <w:color w:val="000000"/>
                <w:sz w:val="24"/>
                <w:szCs w:val="24"/>
                <w:highlight w:val="none"/>
                <w:lang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widowControl/>
              <w:rPr>
                <w:rFonts w:hint="eastAsia" w:ascii="宋体" w:hAnsi="宋体" w:cs="宋体" w:eastAsiaTheme="minorEastAsia"/>
                <w:b/>
                <w:bCs/>
                <w:color w:val="000000"/>
                <w:sz w:val="24"/>
                <w:szCs w:val="24"/>
                <w:highlight w:val="none"/>
                <w:lang w:eastAsia="zh-CN"/>
              </w:rPr>
            </w:pPr>
            <w:r>
              <w:rPr>
                <w:rFonts w:hint="eastAsia" w:ascii="宋体" w:hAnsi="宋体" w:cs="宋体"/>
                <w:b/>
                <w:bCs/>
                <w:color w:val="000000"/>
                <w:sz w:val="24"/>
                <w:szCs w:val="24"/>
                <w:highlight w:val="none"/>
                <w:lang w:val="en-US" w:eastAsia="zh-CN" w:bidi="ar"/>
              </w:rPr>
              <w:t xml:space="preserve">护士</w:t>
            </w:r>
            <w:r>
              <w:rPr>
                <w:rFonts w:hint="eastAsia" w:ascii="宋体" w:hAnsi="宋体" w:cs="宋体"/>
                <w:b/>
                <w:bCs/>
                <w:color w:val="000000"/>
                <w:sz w:val="24"/>
                <w:szCs w:val="24"/>
                <w:highlight w:val="none"/>
                <w:lang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widowControl/>
              <w:rPr>
                <w:rFonts w:hint="eastAsia" w:ascii="宋体" w:hAnsi="宋体" w:cs="宋体" w:eastAsiaTheme="minorEastAsia"/>
                <w:b/>
                <w:bCs/>
                <w:color w:val="000000"/>
                <w:sz w:val="24"/>
                <w:szCs w:val="24"/>
                <w:highlight w:val="none"/>
                <w:lang w:val="en-US" w:eastAsia="zh-CN" w:bidi="ar-SA"/>
              </w:rPr>
            </w:pPr>
            <w:r>
              <w:rPr>
                <w:rFonts w:hint="eastAsia" w:ascii="宋体" w:hAnsi="宋体" w:cs="宋体"/>
                <w:b/>
                <w:bCs/>
                <w:color w:val="000000"/>
                <w:sz w:val="24"/>
                <w:highlight w:val="none"/>
                <w:lang w:bidi="ar"/>
              </w:rPr>
              <w:t xml:space="preserve">门诊人次</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widowControl/>
              <w:rPr>
                <w:rFonts w:hint="eastAsia" w:ascii="宋体" w:hAnsi="宋体" w:cs="宋体" w:eastAsiaTheme="minorEastAsia"/>
                <w:b/>
                <w:bCs/>
                <w:color w:val="000000"/>
                <w:sz w:val="24"/>
                <w:szCs w:val="24"/>
                <w:highlight w:val="none"/>
                <w:lang w:val="en-US" w:eastAsia="zh-CN" w:bidi="ar-SA"/>
              </w:rPr>
            </w:pPr>
            <w:r>
              <w:rPr>
                <w:rFonts w:hint="eastAsia" w:ascii="宋体" w:hAnsi="宋体" w:cs="宋体"/>
                <w:b/>
                <w:bCs/>
                <w:color w:val="000000"/>
                <w:sz w:val="24"/>
                <w:highlight w:val="none"/>
                <w:lang w:bidi="ar"/>
              </w:rPr>
              <w:t xml:space="preserve">住院人次</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tcPr>
          <w:p>
            <w:pPr>
              <w:jc w:val="center"/>
              <w:widowControl/>
              <w:rPr>
                <w:rFonts w:hint="eastAsia" w:ascii="宋体" w:hAnsi="宋体" w:cs="宋体" w:eastAsiaTheme="minorEastAsia"/>
                <w:b/>
                <w:bCs/>
                <w:color w:val="000000"/>
                <w:sz w:val="24"/>
                <w:szCs w:val="24"/>
                <w:highlight w:val="none"/>
                <w:lang w:val="en-US" w:eastAsia="zh-CN" w:bidi="ar-SA"/>
              </w:rPr>
            </w:pPr>
            <w:r>
              <w:rPr>
                <w:rFonts w:hint="eastAsia" w:ascii="宋体" w:hAnsi="宋体" w:cs="宋体"/>
                <w:b/>
                <w:bCs/>
                <w:color w:val="000000"/>
                <w:sz w:val="24"/>
                <w:highlight w:val="none"/>
                <w:lang w:bidi="ar"/>
              </w:rPr>
              <w:t xml:space="preserve">手术人次</w:t>
            </w:r>
            <w:r/>
          </w:p>
        </w:tc>
      </w:tr>
      <w:tr>
        <w:trPr>
          <w:trHeight w:val="448"/>
        </w:trPr>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tcPr>
          <w:p>
            <w:pPr>
              <w:jc w:val="center"/>
              <w:spacing w:line="360" w:lineRule="auto"/>
              <w:widowControl/>
              <w:rPr>
                <w:rFonts w:hint="default" w:ascii="宋体" w:hAnsi="宋体" w:cs="宋体" w:eastAsiaTheme="minorEastAsia"/>
                <w:sz w:val="24"/>
                <w:szCs w:val="24"/>
                <w:highlight w:val="none"/>
                <w:lang w:val="en-US" w:eastAsia="zh-CN" w:bidi="ar-SA"/>
              </w:rPr>
            </w:pPr>
            <w:r>
              <w:rPr>
                <w:rFonts w:hint="eastAsia" w:ascii="宋体" w:hAnsi="宋体" w:cs="宋体"/>
                <w:color w:val="000000"/>
                <w:sz w:val="24"/>
                <w:szCs w:val="24"/>
                <w:highlight w:val="none"/>
                <w:lang w:val="en-US" w:eastAsia="zh-CN" w:bidi="ar"/>
              </w:rPr>
              <w:t xml:space="preserve">阜宁县人民医院</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三级综合</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1001865</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49727</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10941</w:t>
            </w:r>
            <w:r/>
          </w:p>
        </w:tc>
      </w:tr>
    </w:tbl>
    <w:p>
      <w:pPr>
        <w:jc w:val="left"/>
        <w:spacing w:line="360" w:lineRule="auto"/>
        <w:rPr>
          <w:rFonts w:hint="eastAsia" w:ascii="宋体" w:hAnsi="宋体" w:cs="宋体" w:eastAsiaTheme="minorEastAsia"/>
          <w:b/>
          <w:bCs/>
          <w:color w:val="ff0000"/>
          <w:sz w:val="21"/>
          <w:szCs w:val="21"/>
          <w:highlight w:val="none"/>
          <w:lang w:eastAsia="zh-CN"/>
        </w:rPr>
      </w:pPr>
      <w:r>
        <w:rPr>
          <w:rFonts w:hint="eastAsia" w:ascii="宋体" w:hAnsi="宋体" w:cs="宋体"/>
          <w:b/>
          <w:bCs/>
          <w:color w:val="ff0000"/>
          <w:sz w:val="21"/>
          <w:szCs w:val="21"/>
          <w:highlight w:val="none"/>
        </w:rPr>
        <w:t xml:space="preserve">注：医疗机构数据情况，供投标人参考</w:t>
      </w:r>
      <w:r>
        <w:rPr>
          <w:rFonts w:hint="eastAsia" w:ascii="宋体" w:hAnsi="宋体" w:cs="宋体"/>
          <w:b/>
          <w:bCs/>
          <w:color w:val="ff0000"/>
          <w:sz w:val="21"/>
          <w:szCs w:val="21"/>
          <w:highlight w:val="none"/>
          <w:lang w:eastAsia="zh-CN"/>
        </w:rPr>
        <w:t xml:space="preserve">。</w:t>
      </w:r>
      <w:r/>
    </w:p>
    <w:p>
      <w:pPr>
        <w:numPr>
          <w:ilvl w:val="0"/>
          <w:numId w:val="0"/>
        </w:numPr>
        <w:spacing w:line="360" w:lineRule="auto"/>
        <w:rPr>
          <w:rFonts w:hint="eastAsia" w:ascii="宋体" w:hAnsi="宋体" w:cs="宋体"/>
          <w:b/>
          <w:bCs/>
          <w:szCs w:val="21"/>
          <w:highlight w:val="none"/>
        </w:rPr>
        <w:outlineLvl w:val="1"/>
      </w:pPr>
      <w:r>
        <w:rPr>
          <w:rFonts w:hint="eastAsia" w:ascii="宋体" w:hAnsi="宋体" w:cs="宋体"/>
          <w:b/>
          <w:bCs/>
          <w:szCs w:val="21"/>
          <w:highlight w:val="none"/>
          <w:lang w:val="en-US" w:eastAsia="zh-CN"/>
        </w:rPr>
        <w:t xml:space="preserve">三、技术要求</w:t>
      </w:r>
      <w:r>
        <w:rPr>
          <w:rFonts w:hint="eastAsia" w:ascii="宋体" w:hAnsi="宋体" w:cs="宋体"/>
          <w:b/>
          <w:bCs/>
          <w:szCs w:val="21"/>
          <w:highlight w:val="none"/>
        </w:rPr>
        <w:t xml:space="preserve"> </w:t>
      </w:r>
      <w:r/>
    </w:p>
    <w:tbl>
      <w:tblPr>
        <w:tblStyle w:val="791"/>
        <w:tblW w:w="50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5"/>
        <w:gridCol w:w="1239"/>
        <w:gridCol w:w="8619"/>
      </w:tblGrid>
      <w:tr>
        <w:trPr>
          <w:trHeight w:val="90"/>
        </w:trPr>
        <w:tc>
          <w:tcPr>
            <w:tcBorders>
              <w:left w:val="single" w:color="000000" w:sz="2" w:space="0"/>
              <w:right w:val="single" w:color="000000" w:sz="2" w:space="0"/>
            </w:tcBorders>
            <w:tcMar>
              <w:top w:w="100" w:type="dxa"/>
              <w:bottom w:w="100" w:type="dxa"/>
            </w:tcMar>
            <w:tcW w:w="140" w:type="pct"/>
            <w:vAlign w:val="center"/>
            <w:vMerge w:val="restart"/>
            <w:textDirection w:val="lrTb"/>
            <w:noWrap w:val="false"/>
          </w:tcPr>
          <w:p>
            <w:pPr>
              <w:pStyle w:val="1009"/>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left w:val="single" w:color="000000" w:sz="2" w:space="0"/>
              <w:right w:val="single" w:color="000000" w:sz="2" w:space="0"/>
            </w:tcBorders>
            <w:tcMar>
              <w:top w:w="100" w:type="dxa"/>
              <w:bottom w:w="100" w:type="dxa"/>
            </w:tcMar>
            <w:tcW w:w="610" w:type="pct"/>
            <w:vAlign w:val="center"/>
            <w:vMerge w:val="restart"/>
            <w:textDirection w:val="lrTb"/>
            <w:noWrap w:val="false"/>
          </w:tcPr>
          <w:p>
            <w:pPr>
              <w:pStyle w:val="1009"/>
              <w:rPr>
                <w:rFonts w:ascii="宋体" w:hAnsi="宋体" w:eastAsia="宋体" w:cs="宋体"/>
                <w:sz w:val="24"/>
                <w:szCs w:val="24"/>
                <w:highlight w:val="none"/>
              </w:rPr>
            </w:pPr>
            <w:r>
              <w:rPr>
                <w:rFonts w:hint="eastAsia" w:ascii="宋体" w:hAnsi="宋体" w:cs="宋体" w:eastAsiaTheme="minorEastAsia"/>
                <w:bCs/>
                <w:sz w:val="24"/>
                <w:szCs w:val="24"/>
                <w:highlight w:val="none"/>
                <w:lang w:val="en-US" w:eastAsia="zh-CN" w:bidi="ar-SA"/>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8" w:type="pct"/>
            <w:vAlign w:val="center"/>
            <w:textDirection w:val="lrTb"/>
            <w:noWrap w:val="false"/>
          </w:tcPr>
          <w:p>
            <w:pPr>
              <w:pStyle w:val="1009"/>
              <w:spacing w:line="440" w:lineRule="exact"/>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本次保险招标确定的主要保险责任包括但不限于：</w:t>
            </w:r>
            <w:r>
              <w:rPr>
                <w:rFonts w:hint="eastAsia" w:ascii="宋体" w:hAnsi="宋体" w:eastAsia="宋体" w:cs="宋体"/>
                <w:sz w:val="24"/>
                <w:highlight w:val="none"/>
                <w:lang w:val="en-US" w:eastAsia="zh-CN"/>
              </w:rPr>
              <w:t xml:space="preserve">对</w:t>
            </w:r>
            <w:r>
              <w:rPr>
                <w:rFonts w:hint="eastAsia" w:ascii="宋体" w:hAnsi="宋体" w:eastAsia="宋体" w:cs="宋体"/>
                <w:sz w:val="24"/>
                <w:highlight w:val="none"/>
                <w:lang w:eastAsia="zh-CN"/>
              </w:rPr>
              <w:t xml:space="preserve">阜宁县人民医院在保险单中列明的保险期间或追溯期内，患者在被保险人及其医务人员从事与其资格相符的诊疗活动中，发生患者及其近亲属代理人在保险期间内发现期内首次向被保险人提出人身损害赔偿请求，依照中华人民共和国法律（不含港澳台地区法律，后面同），应由被保险人承担的经济赔偿责任，</w:t>
            </w:r>
            <w:r>
              <w:rPr>
                <w:rFonts w:hint="eastAsia" w:ascii="宋体" w:hAnsi="宋体" w:eastAsia="宋体" w:cs="宋体"/>
                <w:sz w:val="24"/>
                <w:highlight w:val="none"/>
                <w:lang w:val="en-US" w:eastAsia="zh-CN"/>
              </w:rPr>
              <w:t xml:space="preserve">或依据患方与医疗机构签订的协议应由被保险人分担的经济损失，</w:t>
            </w:r>
            <w:r>
              <w:rPr>
                <w:rFonts w:hint="eastAsia" w:ascii="宋体" w:hAnsi="宋体" w:eastAsia="宋体" w:cs="宋体"/>
                <w:sz w:val="24"/>
                <w:highlight w:val="none"/>
                <w:lang w:eastAsia="zh-CN"/>
              </w:rPr>
              <w:t xml:space="preserve">保险人按照保险合同约定负责赔偿，</w:t>
            </w:r>
            <w:r>
              <w:rPr>
                <w:rFonts w:hint="eastAsia" w:ascii="宋体" w:hAnsi="宋体" w:cs="宋体" w:eastAsiaTheme="minorEastAsia"/>
                <w:bCs/>
                <w:sz w:val="24"/>
                <w:szCs w:val="24"/>
                <w:highlight w:val="none"/>
                <w:lang w:val="en-US" w:eastAsia="zh-CN" w:bidi="ar-SA"/>
              </w:rPr>
              <w:t xml:space="preserve">医疗事故的防范、理赔、培训等保险保障服务。</w:t>
            </w:r>
            <w:r/>
          </w:p>
        </w:tc>
      </w:tr>
      <w:tr>
        <w:trPr/>
        <w:tc>
          <w:tcPr>
            <w:tcBorders>
              <w:left w:val="single" w:color="000000" w:sz="2" w:space="0"/>
              <w:bottom w:val="single" w:color="000000" w:sz="2" w:space="0"/>
              <w:right w:val="single" w:color="000000" w:sz="2" w:space="0"/>
            </w:tcBorders>
            <w:tcMar>
              <w:top w:w="100" w:type="dxa"/>
              <w:bottom w:w="100" w:type="dxa"/>
            </w:tcMar>
            <w:tcW w:w="140" w:type="pct"/>
            <w:vAlign w:val="center"/>
            <w:vMerge w:val="continue"/>
            <w:textDirection w:val="lrTb"/>
            <w:noWrap w:val="false"/>
          </w:tcPr>
          <w:p>
            <w:pPr>
              <w:pStyle w:val="1009"/>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left w:val="single" w:color="000000" w:sz="2" w:space="0"/>
              <w:bottom w:val="single" w:color="000000" w:sz="2" w:space="0"/>
              <w:right w:val="single" w:color="000000" w:sz="2" w:space="0"/>
            </w:tcBorders>
            <w:tcMar>
              <w:top w:w="100" w:type="dxa"/>
              <w:bottom w:w="100" w:type="dxa"/>
            </w:tcMar>
            <w:tcW w:w="610" w:type="pct"/>
            <w:vAlign w:val="center"/>
            <w:vMerge w:val="continue"/>
            <w:textDirection w:val="lrTb"/>
            <w:noWrap w:val="false"/>
          </w:tcPr>
          <w:p>
            <w:pPr>
              <w:pStyle w:val="1009"/>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8" w:type="pct"/>
            <w:vAlign w:val="center"/>
            <w:textDirection w:val="lrTb"/>
            <w:noWrap w:val="false"/>
          </w:tcPr>
          <w:p>
            <w:pPr>
              <w:pStyle w:val="1009"/>
              <w:spacing w:line="440" w:lineRule="exact"/>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color w:val="auto"/>
                <w:sz w:val="24"/>
                <w:szCs w:val="24"/>
                <w:highlight w:val="none"/>
                <w:lang w:val="en-US" w:eastAsia="zh-CN" w:bidi="ar-SA"/>
              </w:rPr>
              <w:t xml:space="preserve">本保险追溯期为3年。</w:t>
            </w:r>
            <w:r/>
          </w:p>
        </w:tc>
      </w:tr>
      <w:tr>
        <w:trPr/>
        <w:tc>
          <w:tcPr>
            <w:tcBorders>
              <w:top w:val="single" w:color="000000" w:sz="2" w:space="0"/>
              <w:left w:val="single" w:color="000000" w:sz="2" w:space="0"/>
              <w:right w:val="single" w:color="000000" w:sz="2" w:space="0"/>
            </w:tcBorders>
            <w:tcMar>
              <w:top w:w="100" w:type="dxa"/>
              <w:bottom w:w="100" w:type="dxa"/>
            </w:tcMar>
            <w:tcW w:w="140" w:type="pct"/>
            <w:vAlign w:val="center"/>
            <w:vMerge w:val="restart"/>
            <w:textDirection w:val="lrTb"/>
            <w:noWrap w:val="false"/>
          </w:tcPr>
          <w:p>
            <w:pPr>
              <w:pStyle w:val="1009"/>
              <w:jc w:val="center"/>
              <w:rPr>
                <w:rFonts w:ascii="宋体" w:hAnsi="宋体" w:eastAsia="宋体" w:cs="宋体"/>
                <w:sz w:val="24"/>
                <w:szCs w:val="24"/>
                <w:highlight w:val="none"/>
              </w:rPr>
            </w:pPr>
            <w:r>
              <w:rPr>
                <w:rFonts w:ascii="宋体" w:hAnsi="宋体" w:eastAsia="宋体" w:cs="宋体"/>
                <w:color w:val="000000"/>
                <w:sz w:val="24"/>
                <w:szCs w:val="24"/>
                <w:highlight w:val="none"/>
              </w:rPr>
              <w:t xml:space="preserve">2</w:t>
            </w:r>
            <w:r/>
          </w:p>
        </w:tc>
        <w:tc>
          <w:tcPr>
            <w:tcBorders>
              <w:top w:val="single" w:color="000000" w:sz="2" w:space="0"/>
              <w:left w:val="single" w:color="000000" w:sz="2" w:space="0"/>
              <w:right w:val="single" w:color="000000" w:sz="2" w:space="0"/>
            </w:tcBorders>
            <w:tcMar>
              <w:top w:w="100" w:type="dxa"/>
              <w:bottom w:w="100" w:type="dxa"/>
            </w:tcMar>
            <w:tcW w:w="610" w:type="pct"/>
            <w:vAlign w:val="center"/>
            <w:vMerge w:val="restart"/>
            <w:textDirection w:val="lrTb"/>
            <w:noWrap w:val="false"/>
          </w:tcPr>
          <w:p>
            <w:pPr>
              <w:pStyle w:val="1009"/>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保障内容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8" w:type="pct"/>
            <w:vAlign w:val="center"/>
            <w:textDirection w:val="lrTb"/>
            <w:noWrap w:val="false"/>
          </w:tcPr>
          <w:p>
            <w:pPr>
              <w:pStyle w:val="1009"/>
              <w:spacing w:line="440" w:lineRule="exact"/>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1．投保人与被保险人：阜宁县人民医院</w:t>
            </w:r>
            <w:r/>
          </w:p>
        </w:tc>
      </w:tr>
      <w:tr>
        <w:trPr/>
        <w:tc>
          <w:tcPr>
            <w:tcBorders>
              <w:left w:val="single" w:color="000000" w:sz="2" w:space="0"/>
              <w:right w:val="single" w:color="000000" w:sz="2" w:space="0"/>
            </w:tcBorders>
            <w:tcMar>
              <w:top w:w="100" w:type="dxa"/>
              <w:bottom w:w="100" w:type="dxa"/>
            </w:tcMar>
            <w:tcW w:w="140" w:type="pct"/>
            <w:vAlign w:val="center"/>
            <w:vMerge w:val="continue"/>
            <w:textDirection w:val="lrTb"/>
            <w:noWrap w:val="false"/>
          </w:tcPr>
          <w:p>
            <w:pPr>
              <w:pStyle w:val="1009"/>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000000" w:sz="2" w:space="0"/>
              <w:right w:val="single" w:color="000000" w:sz="2" w:space="0"/>
            </w:tcBorders>
            <w:tcMar>
              <w:top w:w="100" w:type="dxa"/>
              <w:bottom w:w="100" w:type="dxa"/>
            </w:tcMar>
            <w:tcW w:w="610" w:type="pct"/>
            <w:vAlign w:val="center"/>
            <w:vMerge w:val="continue"/>
            <w:textDirection w:val="lrTb"/>
            <w:noWrap w:val="false"/>
          </w:tcPr>
          <w:p>
            <w:pPr>
              <w:pStyle w:val="1009"/>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8" w:type="pct"/>
            <w:vAlign w:val="center"/>
            <w:textDirection w:val="lrTb"/>
            <w:noWrap w:val="false"/>
          </w:tcPr>
          <w:p>
            <w:pPr>
              <w:ind w:firstLine="0"/>
              <w:jc w:val="left"/>
              <w:spacing w:line="440" w:lineRule="exact"/>
              <w:widowControl/>
              <w:rPr>
                <w:rFonts w:hint="eastAsia" w:ascii="宋体" w:hAnsi="宋体" w:cs="宋体" w:eastAsiaTheme="minorEastAsia"/>
                <w:sz w:val="24"/>
                <w:szCs w:val="24"/>
                <w:highlight w:val="none"/>
                <w:lang w:val="en-US" w:eastAsia="zh-CN"/>
              </w:rPr>
            </w:pPr>
            <w:r>
              <w:rPr>
                <w:rFonts w:hint="eastAsia" w:ascii="宋体" w:hAnsi="宋体" w:cs="宋体"/>
                <w:bCs/>
                <w:sz w:val="24"/>
                <w:szCs w:val="24"/>
                <w:highlight w:val="none"/>
              </w:rPr>
              <w:t xml:space="preserve">2</w:t>
            </w:r>
            <w:r>
              <w:rPr>
                <w:rFonts w:hint="eastAsia" w:ascii="宋体" w:hAnsi="宋体" w:cs="宋体"/>
                <w:bCs/>
                <w:color w:val="000000"/>
                <w:sz w:val="24"/>
                <w:szCs w:val="24"/>
                <w:highlight w:val="none"/>
              </w:rPr>
              <w:t xml:space="preserve">．</w:t>
            </w:r>
            <w:r>
              <w:rPr>
                <w:rFonts w:hint="eastAsia" w:ascii="宋体" w:hAnsi="宋体" w:cs="宋体"/>
                <w:bCs/>
                <w:sz w:val="24"/>
                <w:szCs w:val="24"/>
                <w:highlight w:val="none"/>
              </w:rPr>
              <w:t xml:space="preserve">投保险种</w:t>
            </w:r>
            <w:r>
              <w:rPr>
                <w:rFonts w:ascii="宋体" w:hAnsi="宋体" w:cs="宋体"/>
                <w:bCs/>
                <w:sz w:val="24"/>
                <w:szCs w:val="24"/>
                <w:highlight w:val="none"/>
              </w:rPr>
              <w:t xml:space="preserve">：</w:t>
            </w:r>
            <w:r>
              <w:rPr>
                <w:rFonts w:hint="eastAsia" w:ascii="宋体" w:hAnsi="宋体" w:cs="宋体"/>
                <w:sz w:val="24"/>
                <w:szCs w:val="24"/>
                <w:highlight w:val="none"/>
              </w:rPr>
              <w:t xml:space="preserve">医疗责任保险</w:t>
            </w:r>
            <w:r/>
          </w:p>
        </w:tc>
      </w:tr>
      <w:tr>
        <w:trPr>
          <w:trHeight w:val="2220"/>
        </w:trPr>
        <w:tc>
          <w:tcPr>
            <w:tcBorders>
              <w:left w:val="single" w:color="000000" w:sz="2" w:space="0"/>
              <w:right w:val="single" w:color="000000" w:sz="2" w:space="0"/>
            </w:tcBorders>
            <w:tcMar>
              <w:top w:w="100" w:type="dxa"/>
              <w:bottom w:w="100" w:type="dxa"/>
            </w:tcMar>
            <w:tcW w:w="140" w:type="pct"/>
            <w:vAlign w:val="center"/>
            <w:vMerge w:val="continue"/>
            <w:textDirection w:val="lrTb"/>
            <w:noWrap w:val="false"/>
          </w:tcPr>
          <w:p>
            <w:pPr>
              <w:pStyle w:val="1009"/>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000000" w:sz="2" w:space="0"/>
              <w:right w:val="single" w:color="000000" w:sz="2" w:space="0"/>
            </w:tcBorders>
            <w:tcMar>
              <w:top w:w="100" w:type="dxa"/>
              <w:bottom w:w="100" w:type="dxa"/>
            </w:tcMar>
            <w:tcW w:w="610" w:type="pct"/>
            <w:vAlign w:val="center"/>
            <w:vMerge w:val="continue"/>
            <w:textDirection w:val="lrTb"/>
            <w:noWrap w:val="false"/>
          </w:tcPr>
          <w:p>
            <w:pPr>
              <w:pStyle w:val="1009"/>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8" w:type="pct"/>
            <w:vAlign w:val="center"/>
            <w:textDirection w:val="lrTb"/>
            <w:noWrap w:val="false"/>
          </w:tcPr>
          <w:p>
            <w:pPr>
              <w:ind w:firstLine="0"/>
              <w:jc w:val="left"/>
              <w:spacing w:line="440" w:lineRule="exact"/>
              <w:widowControl/>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3.保险责任：</w:t>
            </w:r>
            <w:r/>
          </w:p>
          <w:p>
            <w:pPr>
              <w:numPr>
                <w:ilvl w:val="0"/>
                <w:numId w:val="0"/>
              </w:numPr>
              <w:ind w:firstLine="24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在保险单中列明的保险期间或者追溯期内，被保险人或者其医务人员在从事与其资格相符的诊疗活动中，发生下列情形，患者或者其近亲属或者其代理人（以下简称患方）在保险期间内或者发现期内首次向被保险人提出人身损害赔偿请求，依照中华人民共和国法律（不包括香港、澳门、台湾地区法律，下同）应由被保险人承担的经济赔偿责任，</w:t>
            </w:r>
            <w:r>
              <w:rPr>
                <w:rFonts w:hint="eastAsia" w:ascii="宋体" w:hAnsi="宋体" w:eastAsia="宋体" w:cs="宋体"/>
                <w:sz w:val="24"/>
                <w:highlight w:val="none"/>
                <w:lang w:val="en-US" w:eastAsia="zh-CN"/>
              </w:rPr>
              <w:t xml:space="preserve">或依据患方与医疗机构签订的协议应由被保险人分担的经济损失，</w:t>
            </w:r>
            <w:r>
              <w:rPr>
                <w:rFonts w:hint="eastAsia" w:ascii="宋体" w:hAnsi="宋体" w:eastAsia="宋体" w:cs="宋体"/>
                <w:sz w:val="24"/>
                <w:szCs w:val="24"/>
                <w:highlight w:val="none"/>
                <w:lang w:val="en-US" w:eastAsia="zh-CN" w:bidi="ar-SA"/>
              </w:rPr>
              <w:t xml:space="preserve">保险人按照本保险合同的约定负责赔偿：</w:t>
            </w:r>
            <w:r/>
          </w:p>
          <w:p>
            <w:pPr>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3.1患者在诊疗活动中受到损害，被保险人或者其医务人员有过错的；</w:t>
            </w:r>
            <w:r/>
          </w:p>
          <w:p>
            <w:pPr>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3.2医务人员有下列情形，造成患者损害的:</w:t>
            </w:r>
            <w:r/>
          </w:p>
          <w:p>
            <w:pPr>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3.2.1医务人员在诊疗活动中未向患者或者其近亲属说明病情和医疗措施的；需要实施手术、特殊检查、特殊治疗，医务人员未及时向患者或者其近亲属具体说明医疗风险、替代医疗方案等情况并取得其明确同意的；</w:t>
            </w:r>
            <w:r/>
          </w:p>
          <w:p>
            <w:pPr>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3.3医务人员在诊疗活动中未尽到与当时的医疗水平相应的诊疗义务，造成患者损害的；</w:t>
            </w:r>
            <w:r/>
          </w:p>
          <w:p>
            <w:pPr>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3.4因药品、消毒产品、医疗器械的缺陷或者输入不合格的血液，造成患者损害的。</w:t>
            </w:r>
            <w:r/>
          </w:p>
          <w:p>
            <w:pPr>
              <w:spacing w:line="440" w:lineRule="exact"/>
              <w:rPr>
                <w:rFonts w:hint="eastAsia" w:ascii="宋体" w:hAnsi="宋体" w:cs="宋体" w:eastAsiaTheme="minorEastAsia"/>
                <w:sz w:val="24"/>
                <w:szCs w:val="24"/>
                <w:highlight w:val="none"/>
                <w:lang w:val="en-US" w:eastAsia="zh-CN" w:bidi="ar-SA"/>
              </w:rPr>
            </w:pPr>
            <w:r>
              <w:rPr>
                <w:rFonts w:hint="eastAsia" w:ascii="宋体" w:hAnsi="宋体" w:cs="宋体"/>
                <w:bCs/>
                <w:sz w:val="24"/>
                <w:szCs w:val="24"/>
                <w:highlight w:val="none"/>
                <w:lang w:val="en-US" w:eastAsia="zh-CN"/>
              </w:rPr>
              <w:t xml:space="preserve">3.5</w:t>
            </w:r>
            <w:r>
              <w:rPr>
                <w:rFonts w:hint="eastAsia" w:ascii="宋体" w:hAnsi="宋体" w:cs="宋体"/>
                <w:bCs/>
                <w:sz w:val="24"/>
                <w:szCs w:val="24"/>
                <w:highlight w:val="none"/>
              </w:rPr>
              <w:t xml:space="preserve">外请医务人员在保险单明细表列明的保险期间或追溯期及承保区域范围内，被保险人外请的医务人员在从事与其资格相符的诊疗活动中，因执业过失造成患者人身损害，在本保险期间内，由患者或其近亲属首次向被保险人提出索赔申请，依法应由被保险人承担民事赔偿责任</w:t>
            </w:r>
            <w:r>
              <w:rPr>
                <w:rFonts w:hint="eastAsia" w:ascii="宋体" w:hAnsi="宋体" w:cs="宋体"/>
                <w:bCs/>
                <w:sz w:val="24"/>
                <w:szCs w:val="24"/>
                <w:highlight w:val="none"/>
                <w:lang w:eastAsia="zh-CN"/>
              </w:rPr>
              <w:t xml:space="preserve">。</w:t>
            </w:r>
            <w:r/>
          </w:p>
          <w:p>
            <w:pPr>
              <w:jc w:val="left"/>
              <w:spacing w:line="360" w:lineRule="auto"/>
              <w:widowControl/>
              <w:rPr>
                <w:rFonts w:ascii="宋体" w:hAnsi="宋体" w:eastAsia="宋体" w:cs="宋体"/>
                <w:b/>
                <w:bCs/>
                <w:sz w:val="24"/>
                <w:szCs w:val="24"/>
                <w:highlight w:val="none"/>
              </w:rPr>
            </w:pPr>
            <w:r>
              <w:rPr>
                <w:rFonts w:hint="eastAsia" w:ascii="宋体" w:hAnsi="宋体" w:eastAsia="宋体" w:cs="宋体"/>
                <w:sz w:val="24"/>
                <w:szCs w:val="24"/>
                <w:highlight w:val="none"/>
                <w:lang w:val="en-US" w:eastAsia="zh-CN" w:bidi="ar-SA"/>
              </w:rPr>
              <w:t xml:space="preserve">4.发生可能引起本保险合同项下赔偿的情形时，被保险人被提起诉讼或者仲裁，对应由被保险人支付的诉讼费用或者仲裁费用，以及事先经保险人书面同意支付的合理的、必要的鉴定费、取证费、评估费、公证费、律师费及其他法律费用等（简称法律费用），保险人按照本保险合同的约定负责赔偿。</w:t>
            </w:r>
            <w:r/>
          </w:p>
        </w:tc>
      </w:tr>
      <w:tr>
        <w:trPr>
          <w:trHeight w:val="1021"/>
        </w:trPr>
        <w:tc>
          <w:tcPr>
            <w:tcBorders>
              <w:left w:val="single" w:color="000000" w:sz="2" w:space="0"/>
              <w:right w:val="single" w:color="000000" w:sz="2" w:space="0"/>
            </w:tcBorders>
            <w:tcMar>
              <w:top w:w="100" w:type="dxa"/>
              <w:bottom w:w="100" w:type="dxa"/>
            </w:tcMar>
            <w:tcW w:w="140" w:type="pct"/>
            <w:vAlign w:val="center"/>
            <w:vMerge w:val="continue"/>
            <w:textDirection w:val="lrTb"/>
            <w:noWrap w:val="false"/>
          </w:tcPr>
          <w:p>
            <w:pPr>
              <w:pStyle w:val="1009"/>
              <w:jc w:val="center"/>
              <w:rPr>
                <w:rFonts w:ascii="宋体" w:hAnsi="宋体" w:eastAsia="宋体" w:cs="宋体"/>
                <w:sz w:val="24"/>
                <w:szCs w:val="24"/>
                <w:highlight w:val="none"/>
              </w:rPr>
            </w:pPr>
            <w:r>
              <w:rPr>
                <w:rFonts w:ascii="宋体" w:hAnsi="宋体" w:eastAsia="宋体" w:cs="宋体"/>
                <w:sz w:val="24"/>
                <w:szCs w:val="24"/>
                <w:highlight w:val="none"/>
              </w:rPr>
            </w:r>
            <w:r/>
          </w:p>
        </w:tc>
        <w:tc>
          <w:tcPr>
            <w:tcBorders>
              <w:left w:val="single" w:color="000000" w:sz="2" w:space="0"/>
              <w:right w:val="single" w:color="000000" w:sz="2" w:space="0"/>
            </w:tcBorders>
            <w:tcMar>
              <w:top w:w="100" w:type="dxa"/>
              <w:bottom w:w="100" w:type="dxa"/>
            </w:tcMar>
            <w:tcW w:w="610" w:type="pct"/>
            <w:vAlign w:val="center"/>
            <w:vMerge w:val="continue"/>
            <w:textDirection w:val="lrTb"/>
            <w:noWrap w:val="false"/>
          </w:tcPr>
          <w:p>
            <w:pPr>
              <w:pStyle w:val="1009"/>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8" w:type="pct"/>
            <w:vAlign w:val="center"/>
            <w:textDirection w:val="lrTb"/>
            <w:noWrap w:val="false"/>
          </w:tcPr>
          <w:p>
            <w:pPr>
              <w:pStyle w:val="1009"/>
              <w:spacing w:line="440" w:lineRule="exact"/>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投标文件中所用主要条款需充分满足上述主要条款释义，若有差异，需要在差异表中体现或特别约定中补足，投标人应自行履行条款报备手续。</w:t>
            </w:r>
            <w:r/>
          </w:p>
        </w:tc>
      </w:tr>
      <w:tr>
        <w:trPr/>
        <w:tc>
          <w:tcPr>
            <w:tcBorders>
              <w:top w:val="single" w:color="000000" w:sz="2" w:space="0"/>
              <w:left w:val="single" w:color="000000" w:sz="2" w:space="0"/>
              <w:right w:val="single" w:color="000000" w:sz="2" w:space="0"/>
            </w:tcBorders>
            <w:tcMar>
              <w:top w:w="100" w:type="dxa"/>
              <w:bottom w:w="100" w:type="dxa"/>
            </w:tcMar>
            <w:tcW w:w="140" w:type="pct"/>
            <w:vAlign w:val="center"/>
            <w:vMerge w:val="restart"/>
            <w:textDirection w:val="lrTb"/>
            <w:noWrap w:val="false"/>
          </w:tcPr>
          <w:p>
            <w:pPr>
              <w:pStyle w:val="1009"/>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000000" w:sz="2" w:space="0"/>
              <w:left w:val="single" w:color="000000" w:sz="2" w:space="0"/>
              <w:right w:val="single" w:color="000000" w:sz="2" w:space="0"/>
            </w:tcBorders>
            <w:tcMar>
              <w:top w:w="100" w:type="dxa"/>
              <w:bottom w:w="100" w:type="dxa"/>
            </w:tcMar>
            <w:tcW w:w="610" w:type="pct"/>
            <w:vAlign w:val="center"/>
            <w:vMerge w:val="restart"/>
            <w:textDirection w:val="lrTb"/>
            <w:noWrap w:val="false"/>
          </w:tcPr>
          <w:p>
            <w:pPr>
              <w:pStyle w:val="1009"/>
              <w:spacing w:line="440" w:lineRule="exact"/>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释义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8" w:type="pct"/>
            <w:vAlign w:val="center"/>
            <w:textDirection w:val="lrTb"/>
            <w:noWrap w:val="false"/>
          </w:tcPr>
          <w:p>
            <w:pPr>
              <w:jc w:val="left"/>
              <w:spacing w:line="360" w:lineRule="auto"/>
              <w:widowControl/>
              <w:rPr>
                <w:rFonts w:hint="eastAsia" w:ascii="宋体" w:hAnsi="宋体" w:cs="宋体" w:eastAsiaTheme="minorEastAsia"/>
                <w:bCs/>
                <w:sz w:val="24"/>
                <w:szCs w:val="24"/>
                <w:highlight w:val="none"/>
                <w:lang w:val="en-US" w:eastAsia="zh-CN" w:bidi="ar-SA"/>
              </w:rPr>
            </w:pPr>
            <w:r>
              <w:rPr>
                <w:rFonts w:hint="eastAsia" w:ascii="宋体" w:hAnsi="宋体" w:cs="宋体"/>
                <w:b/>
                <w:bCs/>
                <w:szCs w:val="21"/>
                <w:highlight w:val="none"/>
                <w:lang w:val="en-US" w:eastAsia="zh-CN" w:bidi="ar"/>
              </w:rPr>
              <w:t xml:space="preserve">1、</w:t>
            </w:r>
            <w:r>
              <w:rPr>
                <w:rFonts w:hint="eastAsia" w:ascii="宋体" w:hAnsi="宋体" w:cs="宋体"/>
                <w:b/>
                <w:bCs/>
                <w:szCs w:val="21"/>
                <w:highlight w:val="none"/>
                <w:lang w:bidi="ar"/>
              </w:rPr>
              <w:t xml:space="preserve">医务人员：</w:t>
            </w:r>
            <w:r>
              <w:rPr>
                <w:rFonts w:hint="eastAsia" w:ascii="宋体" w:hAnsi="宋体" w:cs="宋体" w:eastAsiaTheme="minorEastAsia"/>
                <w:bCs/>
                <w:sz w:val="24"/>
                <w:szCs w:val="24"/>
                <w:highlight w:val="none"/>
                <w:lang w:val="en-US" w:eastAsia="zh-CN" w:bidi="ar-SA"/>
              </w:rPr>
              <w:t xml:space="preserve">是指在被保险医疗机构执业的经过国家有关部门考核、批准或者承认，取得相应资格的各级各类卫生技术人员。在本保险合同中，卫生技术人员也包括医疗管理人员、外聘医务人员、进修生、外请会诊医务人员、符合</w:t>
            </w:r>
            <w:r>
              <w:rPr>
                <w:rFonts w:hint="eastAsia" w:ascii="宋体" w:hAnsi="宋体" w:cs="宋体" w:eastAsiaTheme="minorEastAsia"/>
                <w:bCs/>
                <w:sz w:val="24"/>
                <w:szCs w:val="24"/>
                <w:highlight w:val="none"/>
                <w:lang w:val="en-US" w:eastAsia="zh-CN" w:bidi="ar-SA"/>
              </w:rPr>
              <w:t xml:space="preserve">多点执业条件的医务人员；在被保险医疗机构进行城乡医院对口支援、支援基层，与被保险医疗机构签订医疗机构帮扶或者托管协议、来自同一医疗集团或者同一医疗联合体在被保险医疗机构多点执业的医务人员；在被保险医疗机构参加慈善或者公益性巡回医疗、义诊（指按照《卫生部关于组织义诊活动实行备案管理的通知》（卫医发[2001]365号）的要求，提供医疗、预防、保健等咨询服务的非商业性社会公益活动）、突发事件或者灾害事故医疗救援工作，参与实施基本和重大公共卫生服务项目的医务人员以及在被保险医疗机构依法从事诊疗活动的其他医务人员。</w:t>
            </w:r>
            <w:r/>
          </w:p>
          <w:p>
            <w:pPr>
              <w:ind w:firstLine="480"/>
              <w:jc w:val="left"/>
              <w:spacing w:line="360" w:lineRule="auto"/>
              <w:widowControl/>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在本保险合同中，卫生技术人员也包括按照《医学教育临床实践管理暂行规定》(卫办科教发[2008]45号)在临床带教教师或者指导医务人员指导下进行诊疗活动的医学生、试用期医学毕业生。</w:t>
            </w:r>
            <w:r/>
          </w:p>
        </w:tc>
      </w:tr>
      <w:tr>
        <w:trPr>
          <w:trHeight w:val="2289"/>
        </w:trPr>
        <w:tc>
          <w:tcPr>
            <w:tcBorders>
              <w:left w:val="single" w:color="000000" w:sz="2" w:space="0"/>
              <w:bottom w:val="single" w:color="000000" w:sz="2" w:space="0"/>
              <w:right w:val="single" w:color="000000" w:sz="2" w:space="0"/>
            </w:tcBorders>
            <w:tcMar>
              <w:top w:w="100" w:type="dxa"/>
              <w:bottom w:w="100" w:type="dxa"/>
            </w:tcMar>
            <w:tcW w:w="140" w:type="pct"/>
            <w:vAlign w:val="center"/>
            <w:vMerge w:val="continue"/>
            <w:textDirection w:val="lrTb"/>
            <w:noWrap w:val="false"/>
          </w:tcPr>
          <w:p>
            <w:pPr>
              <w:pStyle w:val="100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000000" w:sz="2" w:space="0"/>
              <w:bottom w:val="single" w:color="000000" w:sz="2" w:space="0"/>
              <w:right w:val="single" w:color="000000" w:sz="2" w:space="0"/>
            </w:tcBorders>
            <w:tcMar>
              <w:top w:w="100" w:type="dxa"/>
              <w:bottom w:w="100" w:type="dxa"/>
            </w:tcMar>
            <w:tcW w:w="610" w:type="pct"/>
            <w:vAlign w:val="center"/>
            <w:vMerge w:val="continue"/>
            <w:textDirection w:val="lrTb"/>
            <w:noWrap w:val="false"/>
          </w:tcPr>
          <w:p>
            <w:pPr>
              <w:pStyle w:val="1009"/>
              <w:spacing w:line="440" w:lineRule="exact"/>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8" w:type="pct"/>
            <w:vAlign w:val="center"/>
            <w:textDirection w:val="lrTb"/>
            <w:noWrap w:val="false"/>
          </w:tcPr>
          <w:p>
            <w:pPr>
              <w:jc w:val="left"/>
              <w:spacing w:line="360" w:lineRule="auto"/>
              <w:widowControl/>
              <w:rPr>
                <w:rFonts w:hint="eastAsia" w:ascii="宋体" w:hAnsi="宋体" w:cs="宋体" w:eastAsiaTheme="minorEastAsia"/>
                <w:bCs/>
                <w:sz w:val="24"/>
                <w:szCs w:val="24"/>
                <w:highlight w:val="none"/>
                <w:lang w:val="en-US" w:eastAsia="zh-CN" w:bidi="ar-SA"/>
              </w:rPr>
            </w:pPr>
            <w:r>
              <w:rPr>
                <w:rFonts w:hint="eastAsia" w:ascii="宋体" w:hAnsi="宋体" w:cs="宋体"/>
                <w:b/>
                <w:bCs/>
                <w:szCs w:val="21"/>
                <w:highlight w:val="none"/>
                <w:lang w:val="en-US" w:eastAsia="zh-CN" w:bidi="ar"/>
              </w:rPr>
              <w:t xml:space="preserve">2、</w:t>
            </w:r>
            <w:r>
              <w:rPr>
                <w:rFonts w:hint="eastAsia" w:ascii="宋体" w:hAnsi="宋体" w:cs="宋体"/>
                <w:b/>
                <w:bCs/>
                <w:szCs w:val="21"/>
                <w:highlight w:val="none"/>
                <w:lang w:bidi="ar"/>
              </w:rPr>
              <w:t xml:space="preserve">诊疗活动：</w:t>
            </w:r>
            <w:r>
              <w:rPr>
                <w:rFonts w:hint="eastAsia" w:ascii="宋体" w:hAnsi="宋体" w:cs="宋体" w:eastAsiaTheme="minorEastAsia"/>
                <w:bCs/>
                <w:sz w:val="24"/>
                <w:szCs w:val="24"/>
                <w:highlight w:val="none"/>
                <w:lang w:val="en-US" w:eastAsia="zh-CN" w:bidi="ar-SA"/>
              </w:rPr>
              <w:t xml:space="preserve">是指通过各种检查，使用药物、器械及手术等方法，对疾病作出判断和消除疾病、缓解病情、减轻痛苦、改善功能、延长生命、帮助患者恢复健康的活动。本保险合同中诊疗活动包括护理工作，护理工作主要是指医疗机构的医务人员的下述行为：密切观察患者的生命体征和病情变化；正确实施治疗、给药及护理措施，并观察、了解患者的反应；根据患者病情和生活自理能力提供照顾和帮助；提供护理相关的健康指导。</w:t>
            </w:r>
            <w:r/>
          </w:p>
          <w:p>
            <w:pPr>
              <w:jc w:val="left"/>
              <w:spacing w:line="360" w:lineRule="auto"/>
              <w:widowControl/>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本保险合同中诊疗活动同时包括医疗美容诊疗活动、健康体检诊疗活动以及被保险人提供健康教育、儿童健康管理、孕产妇健康管理、老年人健康管理、慢性病（高血压、糖尿病）患者健康管理、肺结核患者健康管理、中医药健康管理等基本公共卫生服务活动，其中健康体检是指通过医学手段和方法对受检者进行身体检查，了解受检者健康状况、早期发现疾病线索和健康隐患的诊疗行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40" w:type="pct"/>
            <w:vAlign w:val="center"/>
            <w:textDirection w:val="lrTb"/>
            <w:noWrap w:val="false"/>
          </w:tcPr>
          <w:p>
            <w:pPr>
              <w:pStyle w:val="1009"/>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0" w:type="pct"/>
            <w:vAlign w:val="center"/>
            <w:textDirection w:val="lrTb"/>
            <w:noWrap w:val="false"/>
          </w:tcPr>
          <w:p>
            <w:pPr>
              <w:pStyle w:val="1009"/>
              <w:spacing w:line="440" w:lineRule="exact"/>
              <w:rPr>
                <w:rFonts w:ascii="宋体" w:hAnsi="宋体" w:eastAsia="宋体" w:cs="宋体"/>
                <w:bCs/>
                <w:sz w:val="24"/>
                <w:szCs w:val="24"/>
                <w:highlight w:val="none"/>
              </w:rPr>
            </w:pPr>
            <w:r>
              <w:rPr>
                <w:rFonts w:hint="eastAsia" w:ascii="宋体" w:hAnsi="宋体" w:cs="宋体" w:eastAsiaTheme="minorEastAsia"/>
                <w:bCs/>
                <w:sz w:val="24"/>
                <w:szCs w:val="24"/>
                <w:highlight w:val="none"/>
                <w:lang w:val="en-US" w:eastAsia="zh-CN" w:bidi="ar-SA"/>
              </w:rPr>
              <w:t xml:space="preserve">人员配备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8" w:type="pct"/>
            <w:vAlign w:val="center"/>
            <w:textDirection w:val="lrTb"/>
            <w:noWrap w:val="false"/>
          </w:tcPr>
          <w:p>
            <w:pPr>
              <w:pStyle w:val="1010"/>
              <w:ind w:firstLine="24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对本采购项目须设立</w:t>
            </w:r>
            <w:bookmarkStart w:id="173" w:name="OLE_LINK21"/>
            <w:r>
              <w:rPr>
                <w:rFonts w:hint="eastAsia" w:ascii="宋体" w:hAnsi="宋体" w:cs="宋体" w:eastAsiaTheme="minorEastAsia"/>
                <w:bCs/>
                <w:sz w:val="24"/>
                <w:szCs w:val="24"/>
                <w:highlight w:val="none"/>
                <w:lang w:val="en-US" w:eastAsia="zh-CN" w:bidi="ar-SA"/>
              </w:rPr>
              <w:t xml:space="preserve">专项小组</w:t>
            </w:r>
            <w:bookmarkEnd w:id="173"/>
            <w:r>
              <w:rPr>
                <w:rFonts w:hint="eastAsia" w:ascii="宋体" w:hAnsi="宋体" w:cs="宋体" w:eastAsiaTheme="minorEastAsia"/>
                <w:bCs/>
                <w:sz w:val="24"/>
                <w:szCs w:val="24"/>
                <w:highlight w:val="none"/>
                <w:lang w:val="en-US" w:eastAsia="zh-CN" w:bidi="ar-SA"/>
              </w:rPr>
              <w:t xml:space="preserve">，其中项目负责人1名，负责按照本次保险的有关要求为被保险人提供承保、理赔及其他各类保险服务，包括必要的组织与协调工作；客户服务专员：至少配备2名，其中有1名应为项目专职承保人员，1名应为项目专职理赔人员，协助项目经理提供保险服务。（提供专项小组名单）。</w:t>
            </w:r>
            <w:r/>
          </w:p>
        </w:tc>
      </w:tr>
      <w:tr>
        <w:trPr/>
        <w:tc>
          <w:tcPr>
            <w:tcBorders>
              <w:top w:val="single" w:color="000000" w:sz="2" w:space="0"/>
              <w:left w:val="single" w:color="000000" w:sz="2" w:space="0"/>
              <w:right w:val="single" w:color="000000" w:sz="2" w:space="0"/>
            </w:tcBorders>
            <w:tcMar>
              <w:top w:w="100" w:type="dxa"/>
              <w:bottom w:w="100" w:type="dxa"/>
            </w:tcMar>
            <w:tcW w:w="140" w:type="pct"/>
            <w:vAlign w:val="center"/>
            <w:textDirection w:val="lrTb"/>
            <w:noWrap w:val="false"/>
          </w:tcPr>
          <w:p>
            <w:pPr>
              <w:pStyle w:val="1009"/>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Borders>
              <w:top w:val="single" w:color="000000" w:sz="2" w:space="0"/>
              <w:left w:val="single" w:color="000000" w:sz="2" w:space="0"/>
              <w:right w:val="single" w:color="000000" w:sz="2" w:space="0"/>
            </w:tcBorders>
            <w:tcMar>
              <w:top w:w="100" w:type="dxa"/>
              <w:bottom w:w="100" w:type="dxa"/>
            </w:tcMar>
            <w:tcW w:w="610" w:type="pct"/>
            <w:vAlign w:val="center"/>
            <w:textDirection w:val="lrTb"/>
            <w:noWrap w:val="false"/>
          </w:tcPr>
          <w:p>
            <w:pPr>
              <w:pStyle w:val="1009"/>
              <w:rPr>
                <w:rFonts w:ascii="宋体" w:hAnsi="宋体" w:eastAsia="宋体" w:cs="宋体"/>
                <w:bCs/>
                <w:sz w:val="24"/>
                <w:szCs w:val="24"/>
                <w:highlight w:val="none"/>
              </w:rPr>
            </w:pPr>
            <w:r>
              <w:rPr>
                <w:rFonts w:hint="eastAsia" w:ascii="宋体" w:hAnsi="宋体" w:cs="宋体" w:eastAsiaTheme="minorEastAsia"/>
                <w:bCs/>
                <w:sz w:val="24"/>
                <w:szCs w:val="24"/>
                <w:highlight w:val="none"/>
                <w:lang w:val="en-US" w:eastAsia="zh-CN" w:bidi="ar-SA"/>
              </w:rPr>
              <w:t xml:space="preserve">理赔程序及服务要求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8" w:type="pct"/>
            <w:vAlign w:val="center"/>
            <w:textDirection w:val="lrTb"/>
            <w:noWrap w:val="false"/>
          </w:tcPr>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1</w:t>
            </w:r>
            <w:r>
              <w:rPr>
                <w:rFonts w:hint="eastAsia" w:hAnsi="宋体" w:cs="宋体" w:eastAsiaTheme="minorEastAsia"/>
                <w:bCs/>
                <w:sz w:val="24"/>
                <w:szCs w:val="24"/>
                <w:highlight w:val="none"/>
                <w:lang w:val="en-US" w:eastAsia="zh-CN" w:bidi="ar-SA"/>
              </w:rPr>
              <w:t xml:space="preserve">.</w:t>
            </w:r>
            <w:r>
              <w:rPr>
                <w:rFonts w:hint="eastAsia" w:ascii="宋体" w:hAnsi="宋体" w:cs="宋体" w:eastAsiaTheme="minorEastAsia"/>
                <w:bCs/>
                <w:sz w:val="24"/>
                <w:szCs w:val="24"/>
                <w:highlight w:val="none"/>
                <w:lang w:val="en-US" w:eastAsia="zh-CN" w:bidi="ar-SA"/>
              </w:rPr>
              <w:t xml:space="preserve">保险服务基础标准：</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1.1统一实行24小时接报案；</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1.2统一实行24小时查勘；</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1.3统一实行24小时救援；</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1.4统一实行8小时全年无休理赔工作；</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1.5统一实行24小时投诉服务；</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1.6设立24小时保险服务专线电话，电脑录音系统和查勘调度系统保证畅通无误，及时准确。全年365天随时接受被保险人的出险报案，并立即通知保险公司本项目客户服务专员。</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2.对于医院出现的医疗纠纷，实行提前介入制度，一旦接到报案，由专职人员提前介入，帮助被保险人共同处理纠纷。</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3.设立专人负责受理医院赔款案件，实行一站式服务，确保理赔、财务、信息技术等环节的高效畅通。</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4.到报案后应详细的告知被保险人注意事项，承保范围，保障内容及理赔时需要准备的材料等，不得欺骗、误导被保险人；</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5.配合被保险人了解、熟悉理赔流程，指定专人上门收取索赔单证，并在约定的时间内上门收取，不得以任何理由拒绝上门服务，让保户足不出户即可办理保险索赔事宜。</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6.保险公司上门收取理赔资料时，若认为有关证明或材料不完整，立刻以书面或口头方式通知被保险人需补充提供的有关证明或材料。若保险公司在接到索赔资料后7个工作日内未给予有关审核意见，则视为认可索赔资料的完整性。</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7.在收到理赔材料后，简化理赔手续，应在规定时间内告知被保险人赔偿金额，除外金额或不予赔偿的理由，超过规定时间的，视为同意赔偿。</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8.接到被保险人报案后，对于属于保险责任的事故，同意按照以下约定及时确定赔偿金额：</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8.1资料齐全后10工作日内确定赔偿金额。</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9.对于不属于保险责任的，同意在接到被保险人赔偿请求后5个工作日内向其发出《拒赔通知书》。</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10.对于不属于保险责任的，保险公司在接到被保险人赔偿请求后没有按规定时间向其发出《拒赔通知书》，则按保险责任处理。</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11.及时登记理赔相关信息，每月向医院汇报未决案件的进展情况，并形成书面汇报。</w:t>
            </w:r>
            <w:r/>
          </w:p>
        </w:tc>
      </w:tr>
      <w:tr>
        <w:trPr/>
        <w:tc>
          <w:tcPr>
            <w:tcBorders>
              <w:left w:val="single" w:color="000000" w:sz="2" w:space="0"/>
              <w:right w:val="single" w:color="000000" w:sz="2" w:space="0"/>
            </w:tcBorders>
            <w:tcMar>
              <w:top w:w="100" w:type="dxa"/>
              <w:bottom w:w="100" w:type="dxa"/>
            </w:tcMar>
            <w:tcW w:w="140" w:type="pct"/>
            <w:vAlign w:val="center"/>
            <w:textDirection w:val="lrTb"/>
            <w:noWrap w:val="false"/>
          </w:tcPr>
          <w:p>
            <w:pPr>
              <w:pStyle w:val="1009"/>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Borders>
              <w:left w:val="single" w:color="000000" w:sz="2" w:space="0"/>
              <w:right w:val="single" w:color="000000" w:sz="2" w:space="0"/>
            </w:tcBorders>
            <w:tcMar>
              <w:top w:w="100" w:type="dxa"/>
              <w:bottom w:w="100" w:type="dxa"/>
            </w:tcMar>
            <w:tcW w:w="610" w:type="pct"/>
            <w:vAlign w:val="center"/>
            <w:textDirection w:val="lrTb"/>
            <w:noWrap w:val="false"/>
          </w:tcPr>
          <w:p>
            <w:pPr>
              <w:pStyle w:val="1009"/>
              <w:rPr>
                <w:rFonts w:ascii="宋体" w:hAnsi="宋体" w:eastAsia="宋体" w:cs="宋体"/>
                <w:sz w:val="24"/>
                <w:szCs w:val="24"/>
                <w:highlight w:val="none"/>
              </w:rPr>
            </w:pPr>
            <w:r>
              <w:rPr>
                <w:rFonts w:hint="eastAsia" w:ascii="宋体" w:hAnsi="宋体" w:cs="宋体" w:eastAsiaTheme="minorEastAsia"/>
                <w:bCs/>
                <w:sz w:val="24"/>
                <w:szCs w:val="24"/>
                <w:highlight w:val="none"/>
                <w:lang w:val="en-US" w:eastAsia="zh-CN" w:bidi="ar-SA"/>
              </w:rPr>
              <w:t xml:space="preserve">其他服务承诺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48" w:type="pct"/>
            <w:vAlign w:val="center"/>
            <w:textDirection w:val="lrTb"/>
            <w:noWrap w:val="false"/>
          </w:tcPr>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1.定期沟通制</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双方良好的沟通有利于保险服务工作顺利开展，保险公司承诺在保险期限内将:</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1.1 定期例会</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每季度与投保人召开保险工作例会，通报保险事故情况、理赔进展情况、商定各项服务计划和共同解决需双方协调的事宜；并建立客户档案。</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1.2定期统计</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将每月向投保人提供赔案统计报表，以便及时掌握理赔案件的进展情况，加快赔案处理速度。赔案统计报表建议包括的内容：出险时间、出险人员、出险人员年龄、出险原因、已决赔款金额、未决赔款金额、预付赔款金额等。</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2培训机制</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定期不定期组织被保险人并提供专项培训，培训内容主要包括保险的基础知识、保险合同责任及条款解释、保险事故索赔程序、风险管理等方面的内容。 </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3风险管理计划</w:t>
            </w:r>
            <w:r/>
          </w:p>
          <w:p>
            <w:pPr>
              <w:pStyle w:val="1010"/>
              <w:rPr>
                <w:rFonts w:hint="eastAsia" w:ascii="宋体" w:hAnsi="宋体" w:cs="宋体" w:eastAsiaTheme="minorEastAsia"/>
                <w:bCs/>
                <w:sz w:val="24"/>
                <w:szCs w:val="24"/>
                <w:highlight w:val="none"/>
                <w:lang w:val="en-US" w:eastAsia="zh-CN" w:bidi="ar-SA"/>
              </w:rPr>
            </w:pPr>
            <w:r>
              <w:rPr>
                <w:rFonts w:hint="eastAsia" w:ascii="宋体" w:hAnsi="宋体" w:cs="宋体" w:eastAsiaTheme="minorEastAsia"/>
                <w:bCs/>
                <w:sz w:val="24"/>
                <w:szCs w:val="24"/>
                <w:highlight w:val="none"/>
                <w:lang w:val="en-US" w:eastAsia="zh-CN" w:bidi="ar-SA"/>
              </w:rPr>
              <w:t xml:space="preserve">每年举办一次针对疾病预防，意外事故防范的活动，培训活动时间由投保人、保险人共同拟定。</w:t>
            </w:r>
            <w:r/>
          </w:p>
        </w:tc>
      </w:tr>
    </w:tbl>
    <w:p>
      <w:pPr>
        <w:rPr>
          <w:rFonts w:hint="eastAsia" w:ascii="宋体" w:hAnsi="宋体" w:eastAsia="宋体" w:cs="Times New Roman"/>
          <w:b/>
          <w:bCs/>
          <w:sz w:val="24"/>
          <w:szCs w:val="32"/>
          <w:highlight w:val="none"/>
          <w:lang w:val="en-US" w:eastAsia="zh-CN" w:bidi="ar-SA"/>
        </w:rPr>
      </w:pPr>
      <w:r>
        <w:rPr>
          <w:rFonts w:hint="eastAsia" w:ascii="宋体" w:hAnsi="宋体" w:eastAsia="宋体" w:cs="Times New Roman"/>
          <w:b/>
          <w:bCs/>
          <w:sz w:val="24"/>
          <w:szCs w:val="32"/>
          <w:highlight w:val="none"/>
          <w:lang w:val="en-US" w:eastAsia="zh-CN" w:bidi="ar-SA"/>
        </w:rPr>
        <w:t xml:space="preserve">四、商务要求</w:t>
      </w:r>
      <w:r/>
    </w:p>
    <w:p>
      <w:pPr>
        <w:pStyle w:val="1011"/>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1</w:t>
      </w:r>
      <w:r>
        <w:rPr>
          <w:rFonts w:hint="eastAsia" w:ascii="宋体" w:hAnsi="宋体" w:eastAsia="宋体" w:cs="宋体"/>
          <w:b/>
          <w:color w:val="000000"/>
          <w:spacing w:val="7"/>
          <w:highlight w:val="none"/>
          <w:lang w:eastAsia="zh-CN"/>
        </w:rPr>
        <w:t xml:space="preserve">、</w:t>
      </w:r>
      <w:bookmarkStart w:id="174" w:name="OLE_LINK19"/>
      <w:r>
        <w:rPr>
          <w:rFonts w:ascii="宋体" w:hAnsi="宋体" w:eastAsia="宋体" w:cs="宋体"/>
          <w:b/>
          <w:color w:val="000000"/>
          <w:spacing w:val="7"/>
          <w:highlight w:val="none"/>
        </w:rPr>
        <w:t xml:space="preserve">服务期限</w:t>
      </w:r>
      <w:bookmarkEnd w:id="174"/>
      <w:r/>
      <w:r/>
    </w:p>
    <w:p>
      <w:pPr>
        <w:pStyle w:val="1011"/>
        <w:ind w:firstLine="500"/>
        <w:spacing w:line="440" w:lineRule="exact"/>
        <w:rPr>
          <w:iCs/>
          <w:highlight w:val="none"/>
          <w:u w:val="none"/>
        </w:rPr>
      </w:pPr>
      <w:r/>
      <w:bookmarkStart w:id="175" w:name="OLE_LINK1"/>
      <w:r>
        <w:rPr>
          <w:rFonts w:hint="eastAsia" w:ascii="宋体" w:hAnsi="宋体" w:eastAsia="宋体" w:cs="宋体"/>
          <w:iCs/>
          <w:highlight w:val="none"/>
          <w:u w:val="none"/>
        </w:rPr>
        <w:t xml:space="preserve">保险期限自合同签订之日起一年，</w:t>
      </w:r>
      <w:r>
        <w:rPr>
          <w:rFonts w:hint="eastAsia" w:eastAsia="宋体"/>
          <w:iCs/>
          <w:highlight w:val="none"/>
          <w:u w:val="none"/>
        </w:rPr>
        <w:t xml:space="preserve">其中</w:t>
      </w:r>
      <w:r>
        <w:rPr>
          <w:rFonts w:hint="eastAsia" w:ascii="宋体" w:hAnsi="宋体" w:eastAsia="宋体" w:cs="宋体"/>
          <w:iCs/>
          <w:highlight w:val="none"/>
          <w:u w:val="none"/>
        </w:rPr>
        <w:t xml:space="preserve">理赔以本保单项下实际理赔结束日期为准</w:t>
      </w:r>
      <w:r>
        <w:rPr>
          <w:rFonts w:hint="eastAsia" w:eastAsia="宋体"/>
          <w:iCs/>
          <w:highlight w:val="none"/>
          <w:u w:val="none"/>
        </w:rPr>
        <w:t xml:space="preserve">。</w:t>
      </w:r>
      <w:bookmarkEnd w:id="175"/>
      <w:r/>
      <w:r/>
    </w:p>
    <w:p>
      <w:pPr>
        <w:pStyle w:val="1011"/>
        <w:spacing w:line="440" w:lineRule="exact"/>
        <w:rPr>
          <w:rFonts w:hint="eastAsia" w:ascii="宋体" w:hAnsi="宋体" w:eastAsia="宋体" w:cs="宋体"/>
          <w:iCs/>
          <w:highlight w:val="none"/>
          <w:u w:val="none"/>
        </w:rPr>
      </w:pPr>
      <w:r>
        <w:rPr>
          <w:rFonts w:ascii="宋体" w:hAnsi="宋体" w:eastAsia="宋体" w:cs="宋体"/>
          <w:b/>
          <w:color w:val="000000"/>
          <w:spacing w:val="7"/>
          <w:highlight w:val="none"/>
        </w:rPr>
        <w:t xml:space="preserve">2</w:t>
      </w:r>
      <w:r>
        <w:rPr>
          <w:rFonts w:hint="eastAsia" w:ascii="宋体" w:hAnsi="宋体" w:eastAsia="宋体" w:cs="宋体"/>
          <w:b/>
          <w:color w:val="000000"/>
          <w:spacing w:val="7"/>
          <w:highlight w:val="none"/>
          <w:lang w:eastAsia="zh-CN"/>
        </w:rPr>
        <w:t xml:space="preserve">、</w:t>
      </w:r>
      <w:r>
        <w:rPr>
          <w:rFonts w:hint="eastAsia" w:ascii="宋体" w:hAnsi="宋体" w:eastAsia="宋体" w:cs="宋体"/>
          <w:b/>
          <w:color w:val="000000"/>
          <w:spacing w:val="7"/>
          <w:highlight w:val="none"/>
          <w:lang w:val="en-US" w:eastAsia="zh-CN"/>
        </w:rPr>
        <w:t xml:space="preserve">款项</w:t>
      </w:r>
      <w:r>
        <w:rPr>
          <w:rFonts w:ascii="宋体" w:hAnsi="宋体" w:eastAsia="宋体" w:cs="宋体"/>
          <w:b/>
          <w:color w:val="000000"/>
          <w:spacing w:val="7"/>
          <w:highlight w:val="none"/>
        </w:rPr>
        <w:t xml:space="preserve">支付</w:t>
      </w:r>
      <w:r/>
    </w:p>
    <w:p>
      <w:pPr>
        <w:ind w:firstLine="480"/>
        <w:spacing w:line="400" w:lineRule="exact"/>
        <w:rPr>
          <w:rFonts w:hint="eastAsia" w:ascii="宋体" w:hAnsi="宋体" w:eastAsia="宋体" w:cs="宋体"/>
          <w:iCs/>
          <w:highlight w:val="none"/>
          <w:u w:val="none"/>
        </w:rPr>
      </w:pPr>
      <w:r>
        <w:rPr>
          <w:rFonts w:hint="eastAsia" w:ascii="宋体" w:hAnsi="宋体" w:cs="Calibri"/>
          <w:sz w:val="24"/>
          <w:highlight w:val="none"/>
        </w:rPr>
        <w:t xml:space="preserve">按本文件第三章合同条款中的相关条款执行。</w:t>
      </w:r>
      <w:r/>
    </w:p>
    <w:p>
      <w:pPr>
        <w:spacing w:line="400" w:lineRule="exact"/>
        <w:rPr>
          <w:rFonts w:hint="eastAsia" w:ascii="宋体" w:hAnsi="宋体" w:cs="Calibri"/>
          <w:b/>
          <w:bCs/>
          <w:sz w:val="24"/>
          <w:highlight w:val="none"/>
        </w:rPr>
      </w:pPr>
      <w:r>
        <w:rPr>
          <w:rFonts w:hint="eastAsia" w:ascii="宋体" w:hAnsi="宋体" w:cs="Calibri"/>
          <w:b/>
          <w:bCs/>
          <w:sz w:val="24"/>
          <w:highlight w:val="none"/>
          <w:lang w:val="en-US" w:eastAsia="zh-CN"/>
        </w:rPr>
        <w:t xml:space="preserve">五</w:t>
      </w:r>
      <w:r>
        <w:rPr>
          <w:rFonts w:hint="eastAsia" w:ascii="宋体" w:hAnsi="宋体" w:cs="Calibri"/>
          <w:b/>
          <w:bCs/>
          <w:sz w:val="24"/>
          <w:highlight w:val="none"/>
        </w:rPr>
        <w:t xml:space="preserve">、报价要求</w:t>
      </w:r>
      <w:r/>
    </w:p>
    <w:p>
      <w:pPr>
        <w:ind w:firstLine="480"/>
        <w:jc w:val="left"/>
        <w:widowControl/>
        <w:rPr>
          <w:rFonts w:hint="eastAsia" w:ascii="宋体" w:hAnsi="宋体" w:cs="宋体"/>
          <w:sz w:val="24"/>
          <w:szCs w:val="24"/>
          <w:highlight w:val="none"/>
          <w:lang w:val="en-US" w:eastAsia="zh-CN"/>
        </w:rPr>
      </w:pPr>
      <w:r/>
      <w:bookmarkStart w:id="176" w:name="OLE_LINK22"/>
      <w:r>
        <w:rPr>
          <w:rFonts w:hint="eastAsia" w:ascii="宋体" w:hAnsi="宋体" w:cs="宋体"/>
          <w:sz w:val="24"/>
          <w:szCs w:val="24"/>
          <w:highlight w:val="none"/>
          <w:lang w:val="en-US" w:eastAsia="zh-CN"/>
        </w:rPr>
        <w:t xml:space="preserve">5.1本采购项目最高限价为人民币</w:t>
      </w:r>
      <w:r>
        <w:rPr>
          <w:rFonts w:hint="eastAsia" w:ascii="宋体" w:hAnsi="宋体" w:cs="宋体"/>
          <w:b/>
          <w:bCs/>
          <w:sz w:val="24"/>
          <w:szCs w:val="24"/>
          <w:highlight w:val="none"/>
          <w:lang w:val="en-US" w:eastAsia="zh-CN"/>
        </w:rPr>
        <w:t xml:space="preserve">130万元</w:t>
      </w:r>
      <w:r>
        <w:rPr>
          <w:rFonts w:hint="eastAsia" w:ascii="宋体" w:hAnsi="宋体" w:cs="宋体"/>
          <w:sz w:val="24"/>
          <w:szCs w:val="24"/>
          <w:highlight w:val="none"/>
          <w:lang w:val="en-US" w:eastAsia="zh-CN"/>
        </w:rPr>
        <w:t xml:space="preserve">，采购人不接受高于此限价的投标文件，高于此限价的投标文件为无效投标。</w:t>
      </w:r>
      <w:bookmarkEnd w:id="176"/>
      <w:r>
        <w:rPr>
          <w:rFonts w:hint="eastAsia" w:ascii="宋体" w:hAnsi="宋体" w:cs="宋体"/>
          <w:sz w:val="24"/>
          <w:szCs w:val="24"/>
          <w:highlight w:val="none"/>
          <w:lang w:val="en-US" w:eastAsia="zh-CN"/>
        </w:rPr>
        <w:t xml:space="preserve"> 报价应包括投标人为完成本次招标文件所确定的采购服务范围内的全部内容，包含但不仅限于服务酬金（包含人员工资、社会福利费、保险、公司管理费</w:t>
      </w:r>
      <w:r>
        <w:rPr>
          <w:rFonts w:hint="eastAsia" w:ascii="宋体" w:hAnsi="宋体" w:cs="宋体"/>
          <w:sz w:val="24"/>
          <w:szCs w:val="24"/>
          <w:highlight w:val="none"/>
          <w:lang w:val="en-US" w:eastAsia="zh-CN"/>
        </w:rPr>
        <w:t xml:space="preserve">、利润、外勤等特殊津贴费、专业人员驻场跟踪服务费、税金等）、可报销费用（指人员为执行本项目服务任务而发生的工作费用，包括国际与国内交通费旅行费、食宿费、通讯费、各种资料的编制、打印、复印和传递费、办公设备和用品费、设施费）、不可预见费（指在酬金和可报销费用之外，在执行本服务任务的过程中所发生的额外的其它所有费用）、材料收集费、调研费、协调费、咨询费、审查费、会务费、售后服务、管理费、利润、税金、代理费、交易服务费等政策性文件规定的各项所需的全部费用等为完成本项目所需的全部费用的总和，招标人不再支付任何费用。</w:t>
      </w:r>
      <w:r/>
    </w:p>
    <w:p>
      <w:pPr>
        <w:ind w:firstLine="480"/>
        <w:jc w:val="lef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5.2中标人必须按照有关规定合法用工（员工工资不得低于阜宁县职工最低工资标准、国假加班费并按规定定数缴纳各类社会保险），不得安排工作人员超时限加班。服务人员的薪金、福利、休假日补贴等由乙方付给，与甲方无关。同时，除非合同条款中另有规定，否则，中标人所报价格在合同实施期间不因市场变化因素而变动。响应单位未填价格的项目，在实施后，招标人将不予支付，并视为该项费用已包括响应总报价中。</w:t>
      </w:r>
      <w:r/>
    </w:p>
    <w:p>
      <w:pPr>
        <w:ind w:firstLine="480"/>
        <w:jc w:val="lef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5.3投标人根据自己的经营状况和掌握的市场信息自主报价。决定投标人投标文件的响应性只根据投标文件本身的内容，而不寻求外部的证据。投标人应对招标文件中的条款做到正确理解，有疑义的条款应在采购答疑时提出，有疑义又没有在采购答疑时提出的，应按招标人的解释为准。</w:t>
      </w:r>
      <w:r/>
    </w:p>
    <w:p>
      <w:pPr>
        <w:ind w:firstLine="480"/>
        <w:jc w:val="left"/>
        <w:widowControl/>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r>
      <w:r/>
    </w:p>
    <w:p>
      <w:pPr>
        <w:rPr>
          <w:rFonts w:hint="eastAsia" w:ascii="宋体" w:hAnsi="宋体" w:eastAsia="宋体" w:cs="Times New Roman"/>
          <w:b/>
          <w:bCs/>
          <w:sz w:val="24"/>
          <w:szCs w:val="32"/>
          <w:highlight w:val="none"/>
          <w:lang w:val="en-US" w:eastAsia="zh-CN" w:bidi="ar-SA"/>
        </w:rPr>
      </w:pPr>
      <w:r>
        <w:rPr>
          <w:rFonts w:hint="eastAsia" w:ascii="宋体" w:hAnsi="宋体" w:eastAsia="宋体" w:cs="Times New Roman"/>
          <w:b/>
          <w:bCs/>
          <w:sz w:val="24"/>
          <w:szCs w:val="32"/>
          <w:highlight w:val="none"/>
          <w:lang w:val="en-US" w:eastAsia="zh-CN" w:bidi="ar-SA"/>
        </w:rPr>
        <w:t xml:space="preserve">六、医责险保障内容</w:t>
      </w:r>
      <w:r/>
    </w:p>
    <w:p>
      <w:pPr>
        <w:pStyle w:val="1012"/>
        <w:numPr>
          <w:ilvl w:val="0"/>
          <w:numId w:val="0"/>
        </w:numPr>
        <w:spacing w:line="360" w:lineRule="auto"/>
        <w:widowControl w:val="off"/>
        <w:rPr>
          <w:rFonts w:hint="eastAsia" w:ascii="宋体" w:hAnsi="宋体" w:eastAsia="宋体" w:cs="宋体"/>
          <w:iCs/>
          <w:sz w:val="24"/>
          <w:szCs w:val="24"/>
          <w:highlight w:val="none"/>
          <w:u w:val="none"/>
          <w:lang w:val="en-US" w:eastAsia="zh-CN" w:bidi="ar-SA"/>
        </w:rPr>
      </w:pPr>
      <w:r>
        <w:rPr>
          <w:rFonts w:hint="eastAsia" w:ascii="宋体" w:hAnsi="宋体" w:eastAsia="宋体" w:cs="宋体"/>
          <w:iCs/>
          <w:sz w:val="24"/>
          <w:szCs w:val="24"/>
          <w:highlight w:val="none"/>
          <w:u w:val="none"/>
          <w:lang w:val="en-US" w:eastAsia="zh-CN" w:bidi="ar-SA"/>
        </w:rPr>
        <w:t xml:space="preserve">按照《医疗责任保险条款》：</w:t>
      </w:r>
      <w:r/>
    </w:p>
    <w:tbl>
      <w:tblPr>
        <w:tblStyle w:val="791"/>
        <w:tblW w:w="5237" w:type="pct"/>
        <w:tblInd w:w="0" w:type="dxa"/>
        <w:tblLayout w:type="fixed"/>
        <w:tblCellMar>
          <w:left w:w="108" w:type="dxa"/>
          <w:top w:w="0" w:type="dxa"/>
          <w:right w:w="108" w:type="dxa"/>
          <w:bottom w:w="0" w:type="dxa"/>
        </w:tblCellMar>
        <w:tblLook w:val="04A0" w:firstRow="1" w:lastRow="0" w:firstColumn="1" w:lastColumn="0" w:noHBand="0" w:noVBand="1"/>
      </w:tblPr>
      <w:tblGrid>
        <w:gridCol w:w="956"/>
        <w:gridCol w:w="8079"/>
        <w:gridCol w:w="1399"/>
      </w:tblGrid>
      <w:tr>
        <w:trPr>
          <w:trHeight w:val="455"/>
        </w:trPr>
        <w:tc>
          <w:tcPr>
            <w:tcBorders>
              <w:top w:val="single" w:color="auto" w:sz="4" w:space="0"/>
              <w:left w:val="single" w:color="auto" w:sz="4" w:space="0"/>
              <w:bottom w:val="single" w:color="000000" w:sz="4" w:space="0"/>
              <w:right w:val="single" w:color="000000" w:sz="4" w:space="0"/>
            </w:tcBorders>
            <w:tcW w:w="458" w:type="pct"/>
            <w:vAlign w:val="center"/>
            <w:textDirection w:val="lrTb"/>
            <w:noWrap/>
          </w:tcPr>
          <w:p>
            <w:pPr>
              <w:ind w:firstLine="0"/>
              <w:jc w:val="center"/>
              <w:widowControl/>
              <w:rPr>
                <w:rFonts w:ascii="等线" w:hAnsi="等线" w:eastAsia="等线" w:cs="宋体"/>
                <w:b/>
                <w:bCs/>
                <w:sz w:val="22"/>
                <w:szCs w:val="28"/>
                <w:highlight w:val="none"/>
              </w:rPr>
            </w:pPr>
            <w:r>
              <w:rPr>
                <w:rFonts w:hint="eastAsia" w:ascii="等线" w:hAnsi="等线" w:eastAsia="等线" w:cs="宋体"/>
                <w:b/>
                <w:bCs/>
                <w:sz w:val="22"/>
                <w:szCs w:val="28"/>
                <w:highlight w:val="none"/>
              </w:rPr>
              <w:t xml:space="preserve">险种</w:t>
            </w:r>
            <w:r/>
          </w:p>
        </w:tc>
        <w:tc>
          <w:tcPr>
            <w:tcBorders>
              <w:top w:val="single" w:color="auto" w:sz="4" w:space="0"/>
              <w:left w:val="single" w:color="auto" w:sz="4" w:space="0"/>
              <w:bottom w:val="single" w:color="000000" w:sz="4" w:space="0"/>
              <w:right w:val="single" w:color="auto" w:sz="4" w:space="0"/>
            </w:tcBorders>
            <w:tcW w:w="3871" w:type="pct"/>
            <w:vAlign w:val="center"/>
            <w:textDirection w:val="lrTb"/>
            <w:noWrap/>
          </w:tcPr>
          <w:p>
            <w:pPr>
              <w:jc w:val="center"/>
              <w:widowControl/>
              <w:rPr>
                <w:rFonts w:ascii="等线" w:hAnsi="等线" w:eastAsia="等线" w:cs="宋体"/>
                <w:b/>
                <w:bCs/>
                <w:sz w:val="22"/>
                <w:szCs w:val="28"/>
                <w:highlight w:val="none"/>
              </w:rPr>
            </w:pPr>
            <w:r>
              <w:rPr>
                <w:rFonts w:hint="eastAsia" w:ascii="等线" w:hAnsi="等线" w:eastAsia="等线" w:cs="宋体"/>
                <w:b/>
                <w:bCs/>
                <w:sz w:val="22"/>
                <w:szCs w:val="28"/>
                <w:highlight w:val="none"/>
              </w:rPr>
              <w:t xml:space="preserve">赔偿限额</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tcPr>
          <w:p>
            <w:pPr>
              <w:ind w:firstLine="0"/>
              <w:jc w:val="center"/>
              <w:widowControl/>
              <w:rPr>
                <w:rFonts w:ascii="等线" w:hAnsi="等线" w:eastAsia="等线" w:cs="宋体"/>
                <w:b/>
                <w:bCs/>
                <w:sz w:val="22"/>
                <w:szCs w:val="28"/>
                <w:highlight w:val="none"/>
              </w:rPr>
            </w:pPr>
            <w:r>
              <w:rPr>
                <w:rFonts w:hint="eastAsia" w:ascii="等线" w:hAnsi="等线" w:eastAsia="等线" w:cs="宋体"/>
                <w:b/>
                <w:bCs/>
                <w:sz w:val="22"/>
                <w:szCs w:val="28"/>
                <w:highlight w:val="none"/>
              </w:rPr>
              <w:t xml:space="preserve">备注</w:t>
            </w:r>
            <w:r/>
          </w:p>
        </w:tc>
      </w:tr>
      <w:tr>
        <w:trPr>
          <w:trHeight w:val="1404"/>
        </w:trPr>
        <w:tc>
          <w:tcPr>
            <w:tcBorders>
              <w:top w:val="none" w:color="000000" w:sz="4" w:space="0"/>
              <w:left w:val="single" w:color="auto" w:sz="4" w:space="0"/>
              <w:bottom w:val="single" w:color="000000" w:sz="4" w:space="0"/>
              <w:right w:val="single" w:color="auto" w:sz="4" w:space="0"/>
            </w:tcBorders>
            <w:tcW w:w="458" w:type="pct"/>
            <w:vAlign w:val="center"/>
            <w:textDirection w:val="lrTb"/>
            <w:noWrap/>
          </w:tcPr>
          <w:p>
            <w:pPr>
              <w:ind w:firstLine="0"/>
              <w:jc w:val="center"/>
              <w:widowControl/>
              <w:rPr>
                <w:rFonts w:ascii="宋体" w:hAnsi="宋体" w:cs="宋体"/>
                <w:sz w:val="24"/>
                <w:szCs w:val="24"/>
                <w:highlight w:val="none"/>
              </w:rPr>
            </w:pPr>
            <w:r>
              <w:rPr>
                <w:rFonts w:hint="eastAsia" w:ascii="宋体" w:hAnsi="宋体" w:cs="宋体"/>
                <w:sz w:val="24"/>
                <w:szCs w:val="24"/>
                <w:highlight w:val="none"/>
              </w:rPr>
              <w:t xml:space="preserve">医疗责任险</w:t>
            </w:r>
            <w:r/>
          </w:p>
        </w:tc>
        <w:tc>
          <w:tcPr>
            <w:tcBorders>
              <w:top w:val="none" w:color="000000" w:sz="4" w:space="0"/>
              <w:left w:val="none" w:color="000000" w:sz="4" w:space="0"/>
              <w:bottom w:val="single" w:color="auto" w:sz="4" w:space="0"/>
              <w:right w:val="single" w:color="auto" w:sz="4" w:space="0"/>
            </w:tcBorders>
            <w:tcW w:w="3871" w:type="pct"/>
            <w:vAlign w:val="center"/>
            <w:textDirection w:val="lrTb"/>
            <w:noWrap/>
          </w:tcPr>
          <w:p>
            <w:pPr>
              <w:ind w:firstLine="0"/>
              <w:jc w:val="left"/>
              <w:widowControl/>
              <w:rPr>
                <w:rFonts w:hint="eastAsia" w:ascii="宋体" w:hAnsi="宋体" w:eastAsia="宋体" w:cs="宋体"/>
                <w:sz w:val="24"/>
                <w:szCs w:val="24"/>
                <w:highlight w:val="none"/>
                <w:lang w:eastAsia="zh-CN"/>
              </w:rPr>
            </w:pPr>
            <w:r/>
            <w:bookmarkStart w:id="177" w:name="OLE_LINK25"/>
            <w:r>
              <w:rPr>
                <w:rFonts w:hint="eastAsia" w:ascii="宋体" w:hAnsi="宋体" w:cs="宋体"/>
                <w:sz w:val="24"/>
                <w:szCs w:val="24"/>
                <w:highlight w:val="none"/>
              </w:rPr>
              <w:t xml:space="preserve">每次事故每人赔偿限额：</w:t>
            </w:r>
            <w:r>
              <w:rPr>
                <w:rFonts w:hint="eastAsia" w:ascii="宋体" w:hAnsi="宋体" w:eastAsia="宋体" w:cs="宋体"/>
                <w:sz w:val="24"/>
                <w:szCs w:val="24"/>
                <w:highlight w:val="none"/>
                <w:lang w:val="en-US" w:eastAsia="zh-CN"/>
              </w:rPr>
              <w:t xml:space="preserve">50</w:t>
            </w:r>
            <w:r>
              <w:rPr>
                <w:rFonts w:hint="eastAsia" w:ascii="宋体" w:hAnsi="宋体" w:cs="宋体"/>
                <w:sz w:val="24"/>
                <w:szCs w:val="24"/>
                <w:highlight w:val="none"/>
              </w:rPr>
              <w:t xml:space="preserve">万元</w:t>
            </w:r>
            <w:r>
              <w:rPr>
                <w:rFonts w:hint="eastAsia" w:ascii="宋体" w:hAnsi="宋体" w:cs="宋体"/>
                <w:sz w:val="24"/>
                <w:szCs w:val="24"/>
                <w:highlight w:val="none"/>
                <w:lang w:eastAsia="zh-CN"/>
              </w:rPr>
              <w:t xml:space="preserve">，</w:t>
            </w:r>
            <w:r/>
          </w:p>
          <w:p>
            <w:pPr>
              <w:ind w:firstLine="0"/>
              <w:jc w:val="left"/>
              <w:widowControl/>
              <w:rPr>
                <w:rFonts w:hint="eastAsia" w:ascii="宋体" w:hAnsi="宋体" w:cs="宋体"/>
                <w:sz w:val="24"/>
                <w:szCs w:val="24"/>
                <w:highlight w:val="none"/>
                <w:lang w:eastAsia="zh-CN"/>
              </w:rPr>
            </w:pPr>
            <w:r>
              <w:rPr>
                <w:rFonts w:hint="eastAsia" w:ascii="宋体" w:hAnsi="宋体" w:cs="宋体"/>
                <w:sz w:val="24"/>
                <w:szCs w:val="24"/>
                <w:highlight w:val="none"/>
              </w:rPr>
              <w:t xml:space="preserve">其中精神损害赔偿限额为每人限额的30%</w:t>
            </w:r>
            <w:r>
              <w:rPr>
                <w:rFonts w:hint="eastAsia" w:ascii="宋体" w:hAnsi="宋体" w:cs="宋体"/>
                <w:sz w:val="24"/>
                <w:szCs w:val="24"/>
                <w:highlight w:val="none"/>
                <w:lang w:eastAsia="zh-CN"/>
              </w:rPr>
              <w:t xml:space="preserve">；</w:t>
            </w:r>
            <w:r/>
          </w:p>
          <w:p>
            <w:pPr>
              <w:ind w:firstLine="0"/>
              <w:jc w:val="lef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法律费用累计责任限额20万元，法律费用每次责任限额2万元；</w:t>
            </w:r>
            <w:r/>
          </w:p>
          <w:p>
            <w:pPr>
              <w:ind w:firstLine="0"/>
              <w:jc w:val="left"/>
              <w:widowControl/>
              <w:rPr>
                <w:rFonts w:hint="eastAsia" w:ascii="宋体" w:hAnsi="宋体" w:cs="宋体"/>
                <w:sz w:val="24"/>
                <w:szCs w:val="24"/>
                <w:highlight w:val="none"/>
                <w:lang w:eastAsia="zh-CN"/>
              </w:rPr>
            </w:pPr>
            <w:r>
              <w:rPr>
                <w:rFonts w:hint="eastAsia" w:ascii="宋体" w:hAnsi="宋体" w:cs="宋体"/>
                <w:sz w:val="24"/>
                <w:szCs w:val="24"/>
                <w:highlight w:val="none"/>
              </w:rPr>
              <w:t xml:space="preserve">累计赔偿限额</w:t>
            </w:r>
            <w:r>
              <w:rPr>
                <w:rFonts w:hint="eastAsia" w:ascii="宋体" w:hAnsi="宋体" w:cs="宋体"/>
                <w:sz w:val="24"/>
                <w:szCs w:val="24"/>
                <w:highlight w:val="none"/>
                <w:lang w:val="en-US" w:eastAsia="zh-CN"/>
              </w:rPr>
              <w:t xml:space="preserve">250</w:t>
            </w:r>
            <w:r>
              <w:rPr>
                <w:rFonts w:hint="eastAsia" w:ascii="宋体" w:hAnsi="宋体" w:cs="宋体"/>
                <w:sz w:val="24"/>
                <w:szCs w:val="24"/>
                <w:highlight w:val="none"/>
              </w:rPr>
              <w:t xml:space="preserve">万元</w:t>
            </w:r>
            <w:r>
              <w:rPr>
                <w:rFonts w:hint="eastAsia" w:ascii="宋体" w:hAnsi="宋体" w:cs="宋体"/>
                <w:sz w:val="24"/>
                <w:szCs w:val="24"/>
                <w:highlight w:val="none"/>
                <w:lang w:eastAsia="zh-CN"/>
              </w:rPr>
              <w:t xml:space="preserve">。</w:t>
            </w:r>
            <w:bookmarkEnd w:id="177"/>
            <w:r/>
            <w:r/>
          </w:p>
          <w:p>
            <w:pPr>
              <w:ind w:firstLine="0"/>
              <w:jc w:val="lef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特别说明：</w:t>
            </w:r>
            <w:r/>
          </w:p>
          <w:p>
            <w:pPr>
              <w:ind w:firstLine="0"/>
              <w:jc w:val="lef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1、死亡案件赔偿金指一次事故造成被保险人死亡的所有赔款，包含死亡赔偿金、丧葬费、医疗费、精神抚慰金、法律费用等。</w:t>
            </w:r>
            <w:r/>
          </w:p>
          <w:p>
            <w:pPr>
              <w:ind w:firstLine="0"/>
              <w:jc w:val="left"/>
              <w:widowControl/>
              <w:rPr>
                <w:rFonts w:hint="eastAsia"/>
                <w:sz w:val="24"/>
                <w:szCs w:val="24"/>
                <w:highlight w:val="none"/>
                <w:lang w:eastAsia="zh-CN"/>
              </w:rPr>
            </w:pPr>
            <w:r>
              <w:rPr>
                <w:rFonts w:hint="eastAsia" w:ascii="宋体" w:hAnsi="宋体" w:cs="宋体"/>
                <w:sz w:val="24"/>
                <w:szCs w:val="24"/>
                <w:highlight w:val="none"/>
                <w:lang w:val="en-US" w:eastAsia="zh-CN"/>
              </w:rPr>
              <w:t xml:space="preserve">2、残疾案件赔偿金指一次事故造成患者残疾的所有赔款，包含残疾赔偿金、医疗费、护理费、残疾器具费、法律费用等</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ind w:firstLine="0"/>
              <w:jc w:val="left"/>
              <w:widowControl/>
              <w:rPr>
                <w:rFonts w:ascii="宋体" w:hAnsi="宋体" w:cs="宋体"/>
                <w:sz w:val="24"/>
                <w:szCs w:val="24"/>
                <w:highlight w:val="none"/>
              </w:rPr>
            </w:pPr>
            <w:r>
              <w:rPr>
                <w:rFonts w:hint="eastAsia" w:ascii="宋体" w:hAnsi="宋体" w:cs="宋体"/>
                <w:sz w:val="24"/>
                <w:szCs w:val="24"/>
                <w:highlight w:val="none"/>
              </w:rPr>
              <w:t xml:space="preserve">免赔：每次事故免赔金额为1000元或免赔率5%，两者以高者为准。</w:t>
            </w:r>
            <w:r/>
          </w:p>
        </w:tc>
      </w:tr>
    </w:tbl>
    <w:p>
      <w:pPr>
        <w:pStyle w:val="1004"/>
        <w:numPr>
          <w:ilvl w:val="0"/>
          <w:numId w:val="0"/>
        </w:numPr>
        <w:jc w:val="left"/>
        <w:spacing w:line="360" w:lineRule="auto"/>
        <w:rPr>
          <w:rFonts w:hint="eastAsia" w:cs="宋体"/>
          <w:b/>
          <w:bCs/>
          <w:sz w:val="24"/>
          <w:szCs w:val="22"/>
          <w:highlight w:val="none"/>
          <w:lang w:val="en-US" w:eastAsia="zh-CN"/>
        </w:rPr>
      </w:pPr>
      <w:r>
        <w:rPr>
          <w:rFonts w:hint="eastAsia" w:cs="宋体"/>
          <w:b/>
          <w:bCs/>
          <w:sz w:val="24"/>
          <w:szCs w:val="22"/>
          <w:highlight w:val="none"/>
          <w:lang w:val="en-US" w:eastAsia="zh-CN"/>
        </w:rPr>
      </w:r>
      <w:r/>
    </w:p>
    <w:p>
      <w:pPr>
        <w:pStyle w:val="1004"/>
        <w:numPr>
          <w:ilvl w:val="0"/>
          <w:numId w:val="0"/>
        </w:numPr>
        <w:jc w:val="left"/>
        <w:spacing w:line="360" w:lineRule="auto"/>
        <w:rPr>
          <w:rFonts w:hint="eastAsia" w:ascii="宋体" w:hAnsi="宋体" w:cs="宋体"/>
          <w:b/>
          <w:bCs/>
          <w:sz w:val="24"/>
          <w:szCs w:val="22"/>
          <w:highlight w:val="none"/>
        </w:rPr>
      </w:pPr>
      <w:r>
        <w:rPr>
          <w:rFonts w:hint="eastAsia" w:cs="宋体"/>
          <w:b/>
          <w:bCs/>
          <w:sz w:val="24"/>
          <w:szCs w:val="22"/>
          <w:highlight w:val="none"/>
          <w:lang w:val="en-US" w:eastAsia="zh-CN"/>
        </w:rPr>
        <w:t xml:space="preserve">七、</w:t>
      </w:r>
      <w:r>
        <w:rPr>
          <w:rFonts w:hint="eastAsia" w:ascii="宋体" w:hAnsi="宋体" w:cs="宋体"/>
          <w:b/>
          <w:bCs/>
          <w:sz w:val="24"/>
          <w:szCs w:val="22"/>
          <w:highlight w:val="none"/>
        </w:rPr>
        <w:t xml:space="preserve">医疗责任保险相关工作流程</w:t>
      </w:r>
      <w:r/>
    </w:p>
    <w:p>
      <w:pPr>
        <w:pStyle w:val="798"/>
        <w:jc w:val="center"/>
        <w:spacing w:line="360" w:lineRule="auto"/>
        <w:rPr>
          <w:rFonts w:hint="eastAsia" w:ascii="宋体" w:hAnsi="宋体" w:cs="宋体"/>
          <w:b/>
          <w:bCs/>
          <w:sz w:val="22"/>
          <w:szCs w:val="22"/>
          <w:highlight w:val="none"/>
        </w:rPr>
      </w:pPr>
      <w:r/>
      <w:bookmarkStart w:id="178" w:name="_Toc23884"/>
      <w:r>
        <w:rPr>
          <w:rFonts w:hint="eastAsia" w:ascii="宋体" w:hAnsi="宋体" w:cs="宋体"/>
          <w:b/>
          <w:bCs/>
          <w:sz w:val="22"/>
          <w:szCs w:val="22"/>
          <w:highlight w:val="none"/>
        </w:rPr>
        <w:t xml:space="preserve">医疗责任保险相关工作流程</w:t>
      </w:r>
      <w:bookmarkEnd w:id="178"/>
      <w:r/>
      <w:r/>
    </w:p>
    <w:p>
      <w:pPr>
        <w:ind w:firstLine="420"/>
        <w:spacing w:line="360" w:lineRule="auto"/>
        <w:rPr>
          <w:rFonts w:hint="eastAsia" w:ascii="宋体" w:hAnsi="宋体" w:cs="宋体"/>
          <w:sz w:val="24"/>
          <w:szCs w:val="24"/>
          <w:highlight w:val="none"/>
        </w:rPr>
      </w:pPr>
      <w:r/>
      <w:bookmarkStart w:id="179" w:name="_Toc2852"/>
      <w:r>
        <w:rPr>
          <w:rFonts w:hint="eastAsia" w:ascii="宋体" w:hAnsi="宋体" w:cs="宋体"/>
          <w:sz w:val="24"/>
          <w:szCs w:val="24"/>
          <w:highlight w:val="none"/>
        </w:rPr>
        <w:t xml:space="preserve">1、填写投保信息</w:t>
      </w:r>
      <w:bookmarkEnd w:id="179"/>
      <w:r/>
      <w:r/>
    </w:p>
    <w:p>
      <w:pPr>
        <w:ind w:firstLine="420"/>
        <w:spacing w:line="360" w:lineRule="auto"/>
        <w:rPr>
          <w:rFonts w:hint="eastAsia" w:ascii="宋体" w:hAnsi="宋体" w:cs="宋体"/>
          <w:sz w:val="24"/>
          <w:szCs w:val="24"/>
          <w:highlight w:val="none"/>
        </w:rPr>
      </w:pPr>
      <w:r/>
      <w:bookmarkStart w:id="180" w:name="_Toc29674"/>
      <w:r>
        <w:rPr>
          <w:rFonts w:hint="eastAsia" w:ascii="宋体" w:hAnsi="宋体" w:cs="宋体"/>
          <w:sz w:val="24"/>
          <w:szCs w:val="24"/>
          <w:highlight w:val="none"/>
        </w:rPr>
        <w:t xml:space="preserve">现场投保</w:t>
      </w:r>
      <w:bookmarkEnd w:id="180"/>
      <w:r>
        <w:rPr>
          <w:rFonts w:hint="eastAsia" w:ascii="宋体" w:hAnsi="宋体" w:cs="宋体"/>
          <w:sz w:val="24"/>
          <w:szCs w:val="24"/>
          <w:highlight w:val="none"/>
        </w:rPr>
        <w:t xml:space="preserve">：江泰保险经纪客户经理向医院进行保险产品说明并告知保险合同的基本内容，协助填写投保单信息。医疗机构在投保单、事业单位法人证、执业许可证复印件上加盖公章后提交给江泰公司经纪。经纪人将投保单信息录入卫健网。</w:t>
      </w:r>
      <w:r/>
    </w:p>
    <w:p>
      <w:pPr>
        <w:ind w:firstLine="420"/>
        <w:spacing w:line="360" w:lineRule="auto"/>
        <w:rPr>
          <w:rFonts w:hint="eastAsia" w:ascii="宋体" w:hAnsi="宋体" w:cs="宋体"/>
          <w:sz w:val="24"/>
          <w:szCs w:val="24"/>
          <w:highlight w:val="none"/>
        </w:rPr>
      </w:pPr>
      <w:r/>
      <w:bookmarkStart w:id="181" w:name="_Toc6764"/>
      <w:r>
        <w:rPr>
          <w:rFonts w:hint="eastAsia" w:ascii="宋体" w:hAnsi="宋体" w:cs="宋体"/>
          <w:sz w:val="24"/>
          <w:szCs w:val="24"/>
          <w:highlight w:val="none"/>
        </w:rPr>
        <w:t xml:space="preserve">2、支付保险费</w:t>
      </w:r>
      <w:bookmarkEnd w:id="181"/>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医院将保险费以转账/汇款/支票的方式划付/供应方</w:t>
      </w:r>
      <w:r>
        <w:rPr>
          <w:rFonts w:hint="eastAsia" w:ascii="宋体" w:hAnsi="宋体" w:cs="宋体"/>
          <w:bCs/>
          <w:sz w:val="24"/>
          <w:szCs w:val="24"/>
          <w:highlight w:val="none"/>
        </w:rPr>
        <w:t xml:space="preserve">出单公司</w:t>
      </w:r>
      <w:r>
        <w:rPr>
          <w:rFonts w:hint="eastAsia" w:ascii="宋体" w:hAnsi="宋体" w:cs="宋体"/>
          <w:sz w:val="24"/>
          <w:szCs w:val="24"/>
          <w:highlight w:val="none"/>
        </w:rPr>
        <w:t xml:space="preserve">指定的统一保险费专收帐户。</w:t>
      </w:r>
      <w:r/>
    </w:p>
    <w:p>
      <w:pPr>
        <w:ind w:firstLine="420"/>
        <w:spacing w:line="360" w:lineRule="auto"/>
        <w:rPr>
          <w:rFonts w:hint="eastAsia" w:ascii="宋体" w:hAnsi="宋体" w:cs="宋体"/>
          <w:sz w:val="24"/>
          <w:szCs w:val="24"/>
          <w:highlight w:val="none"/>
        </w:rPr>
      </w:pPr>
      <w:r/>
      <w:bookmarkStart w:id="182" w:name="_Toc29428"/>
      <w:r>
        <w:rPr>
          <w:rFonts w:hint="eastAsia" w:ascii="宋体" w:hAnsi="宋体" w:cs="宋体"/>
          <w:sz w:val="24"/>
          <w:szCs w:val="24"/>
          <w:highlight w:val="none"/>
        </w:rPr>
        <w:t xml:space="preserve">3、出具保险单电子版</w:t>
      </w:r>
      <w:bookmarkEnd w:id="182"/>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供应方在收到保费后生成保险单电子版，将保险单电子版以数据报文的形式返回卫健网，卫健网系统自动将保险单电子版发送至江泰公司邮箱或江泰公司登录卫健网下载。</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如果存在报文发送不成功时，供应方应及时补发。</w:t>
      </w:r>
      <w:r/>
    </w:p>
    <w:p>
      <w:pPr>
        <w:ind w:firstLine="420"/>
        <w:spacing w:line="360" w:lineRule="auto"/>
        <w:rPr>
          <w:rFonts w:hint="eastAsia" w:ascii="宋体" w:hAnsi="宋体" w:cs="宋体"/>
          <w:sz w:val="24"/>
          <w:szCs w:val="24"/>
          <w:highlight w:val="none"/>
        </w:rPr>
      </w:pPr>
      <w:r/>
      <w:bookmarkStart w:id="183" w:name="_Toc6306"/>
      <w:r>
        <w:rPr>
          <w:rFonts w:hint="eastAsia" w:ascii="宋体" w:hAnsi="宋体" w:cs="宋体"/>
          <w:sz w:val="24"/>
          <w:szCs w:val="24"/>
          <w:highlight w:val="none"/>
        </w:rPr>
        <w:t xml:space="preserve">4、审核保险单</w:t>
      </w:r>
      <w:bookmarkEnd w:id="183"/>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江泰保险经纪审核供应方发送的保险单电子版，审核无误后，向医疗机构注册邮箱发送保险单电子版，同时向医疗机构投保联系人预留手机发送出单成功的信息。</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审核保险单发现有错误的立即通知供应方，供应方应在</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个工作日内重新出单或出具批单。保单修改期间，发生的保险事故，供应方承担保险责任。</w:t>
      </w:r>
      <w:r/>
    </w:p>
    <w:p>
      <w:pPr>
        <w:ind w:firstLine="420"/>
        <w:spacing w:line="360" w:lineRule="auto"/>
        <w:rPr>
          <w:rFonts w:hint="eastAsia" w:ascii="宋体" w:hAnsi="宋体" w:cs="宋体"/>
          <w:sz w:val="24"/>
          <w:szCs w:val="24"/>
          <w:highlight w:val="none"/>
        </w:rPr>
      </w:pPr>
      <w:r/>
      <w:bookmarkStart w:id="184" w:name="_Toc8055"/>
      <w:r>
        <w:rPr>
          <w:rFonts w:hint="eastAsia" w:ascii="宋体" w:hAnsi="宋体" w:cs="宋体"/>
          <w:sz w:val="24"/>
          <w:szCs w:val="24"/>
          <w:highlight w:val="none"/>
        </w:rPr>
        <w:t xml:space="preserve">5、递送保险单和保费发票</w:t>
      </w:r>
      <w:bookmarkEnd w:id="184"/>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供应方收到出单指示后，应于</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个工作日内完成纸质保险单出单，并将保险单、全额保险费发票送达江泰保险经纪。并于两个工作日内将保险单、全额保险费发票递送给医院。</w:t>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 xml:space="preserve">供应方出具的纸质保单与电子保单所载订立保险合同的时间等信息应完全一致。</w:t>
      </w:r>
      <w:r/>
    </w:p>
    <w:p>
      <w:pPr>
        <w:ind w:firstLine="420"/>
        <w:spacing w:line="360" w:lineRule="auto"/>
        <w:rPr>
          <w:rFonts w:hint="eastAsia" w:ascii="宋体" w:hAnsi="宋体" w:cs="宋体"/>
          <w:sz w:val="24"/>
          <w:szCs w:val="24"/>
          <w:highlight w:val="none"/>
        </w:rPr>
      </w:pPr>
      <w:r>
        <w:rPr>
          <w:rFonts w:hint="eastAsia" w:ascii="宋体" w:hAnsi="宋体" w:cs="宋体"/>
          <w:b/>
          <w:bCs/>
          <w:sz w:val="24"/>
          <w:szCs w:val="24"/>
          <w:highlight w:val="none"/>
          <w:lang w:val="en-US" w:eastAsia="zh-CN"/>
        </w:rPr>
        <w:t xml:space="preserve">八、</w:t>
      </w:r>
      <w:r>
        <w:rPr>
          <w:rFonts w:hint="eastAsia" w:ascii="宋体" w:hAnsi="宋体" w:cs="宋体"/>
          <w:b/>
          <w:bCs/>
          <w:sz w:val="24"/>
          <w:szCs w:val="24"/>
          <w:highlight w:val="none"/>
        </w:rPr>
        <w:t xml:space="preserve">采购标的所属行业为其他未列明行业</w:t>
      </w:r>
      <w:r>
        <w:rPr>
          <w:rFonts w:hint="eastAsia" w:ascii="宋体" w:hAnsi="宋体" w:cs="宋体"/>
          <w:sz w:val="24"/>
          <w:szCs w:val="24"/>
          <w:highlight w:val="none"/>
        </w:rPr>
        <w:t xml:space="preserve">，根据《工业和信息化部、国家统计局、国家发展和改革委员会、财政部关于印发中小企业划型标准规定的通知》（工信部联企业[2011]300号）规定的划分标准填写。</w:t>
      </w:r>
      <w:bookmarkEnd w:id="167"/>
      <w:r/>
      <w:bookmarkEnd w:id="168"/>
      <w:r/>
      <w:bookmarkStart w:id="185" w:name="_Toc120614281"/>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br w:type="page" w:clear="all"/>
      </w:r>
      <w:r/>
    </w:p>
    <w:p>
      <w:pPr>
        <w:numPr>
          <w:ilvl w:val="0"/>
          <w:numId w:val="0"/>
        </w:numPr>
        <w:jc w:val="center"/>
        <w:keepNext/>
        <w:rPr>
          <w:highlight w:val="none"/>
        </w:rPr>
        <w:outlineLvl w:val="0"/>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p>
    <w:p>
      <w:pPr>
        <w:pStyle w:val="817"/>
        <w:jc w:val="center"/>
        <w:rPr>
          <w:highlight w:val="none"/>
        </w:rPr>
      </w:pPr>
      <w:r>
        <w:rPr>
          <w:highlight w:val="none"/>
        </w:rPr>
      </w:r>
      <w:r/>
    </w:p>
    <w:p>
      <w:pPr>
        <w:ind w:firstLine="420"/>
        <w:spacing w:line="360" w:lineRule="auto"/>
        <w:rPr>
          <w:rFonts w:hint="eastAsia" w:ascii="宋体" w:hAnsi="宋体" w:cs="宋体"/>
          <w:b/>
          <w:bCs/>
          <w:sz w:val="24"/>
          <w:szCs w:val="24"/>
          <w:highlight w:val="none"/>
        </w:rPr>
      </w:pPr>
      <w:r/>
      <w:bookmarkStart w:id="186" w:name="_Toc49090576"/>
      <w:r/>
      <w:bookmarkStart w:id="187" w:name="_Toc120614282"/>
      <w:r>
        <w:rPr>
          <w:rFonts w:hint="eastAsia" w:ascii="宋体" w:hAnsi="宋体" w:cs="宋体"/>
          <w:b/>
          <w:bCs/>
          <w:sz w:val="24"/>
          <w:szCs w:val="24"/>
          <w:highlight w:val="none"/>
        </w:rPr>
        <w:t xml:space="preserve">一、定标原则</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本项目采用</w:t>
      </w:r>
      <w:r>
        <w:rPr>
          <w:rFonts w:hint="eastAsia" w:ascii="宋体" w:hAnsi="宋体" w:cs="宋体"/>
          <w:sz w:val="24"/>
          <w:szCs w:val="24"/>
          <w:highlight w:val="none"/>
          <w:u w:val="single"/>
        </w:rPr>
        <w:t xml:space="preserve">综合评分法</w:t>
      </w:r>
      <w:r>
        <w:rPr>
          <w:rFonts w:hint="eastAsia" w:ascii="宋体" w:hAnsi="宋体" w:cs="宋体"/>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2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二、政府采购政策功能落实</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1、小微型企业价格扣除</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（1）本项目对小型和微型企业产品给予</w:t>
      </w:r>
      <w:r>
        <w:rPr>
          <w:rFonts w:hint="eastAsia" w:ascii="宋体" w:hAnsi="宋体" w:cs="宋体"/>
          <w:sz w:val="24"/>
          <w:szCs w:val="24"/>
          <w:highlight w:val="none"/>
          <w:u w:val="single"/>
        </w:rPr>
        <w:t xml:space="preserve">20%</w:t>
      </w:r>
      <w:r>
        <w:rPr>
          <w:rFonts w:hint="eastAsia" w:ascii="宋体" w:hAnsi="宋体" w:cs="宋体"/>
          <w:sz w:val="24"/>
          <w:szCs w:val="24"/>
          <w:highlight w:val="none"/>
        </w:rPr>
        <w:t xml:space="preserve">的扣除价格，用扣除后的价格参与评审。</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（2）供应商需按照采购文件的要求提供相应的《小微企业声明函》。</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2、残疾人福利单位价格扣除</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（1）本项目对残疾人福利性单位视同小型、微型企业，给予</w:t>
      </w:r>
      <w:r>
        <w:rPr>
          <w:rFonts w:hint="eastAsia" w:ascii="宋体" w:hAnsi="宋体" w:cs="宋体"/>
          <w:sz w:val="24"/>
          <w:szCs w:val="24"/>
          <w:highlight w:val="none"/>
          <w:u w:val="single"/>
        </w:rPr>
        <w:t xml:space="preserve">20%</w:t>
      </w:r>
      <w:r>
        <w:rPr>
          <w:rFonts w:hint="eastAsia" w:ascii="宋体" w:hAnsi="宋体" w:cs="宋体"/>
          <w:sz w:val="24"/>
          <w:szCs w:val="24"/>
          <w:highlight w:val="none"/>
        </w:rPr>
        <w:t xml:space="preserve">的价格扣除，用扣除后的价格参与评审。</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（2）残疾人福利单位需按照采购文件的要求提供《残疾人福利性单位声明函》。</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（3）残疾人福利单位标准请参照《关于促进残疾人就业政府采购政策的通知》（财库〔2017〕141号）。</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3、监狱和戒毒企业价格扣除</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（1）本项目对监狱和戒毒企业（简称监狱企业）视同小型、微型企业，给予</w:t>
      </w:r>
      <w:r>
        <w:rPr>
          <w:rFonts w:hint="eastAsia" w:ascii="宋体" w:hAnsi="宋体" w:cs="宋体"/>
          <w:sz w:val="24"/>
          <w:szCs w:val="24"/>
          <w:highlight w:val="none"/>
          <w:u w:val="single"/>
        </w:rPr>
        <w:t xml:space="preserve">20%</w:t>
      </w:r>
      <w:r>
        <w:rPr>
          <w:rFonts w:hint="eastAsia" w:ascii="宋体" w:hAnsi="宋体" w:cs="宋体"/>
          <w:sz w:val="24"/>
          <w:szCs w:val="24"/>
          <w:highlight w:val="none"/>
        </w:rPr>
        <w:t xml:space="preserve">的价格扣除，用扣除后的价格参与评审。</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（3）监狱企业标准请参照《关于政府采购支持监狱企业发展有关问题的通知》（财库[2014]68号）。</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4、残疾人福利单位、监狱企业属于小型、微型企业的，不重复享受政策。</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szCs w:val="24"/>
          <w:highlight w:val="none"/>
          <w:u w:val="single"/>
        </w:rPr>
        <w:t xml:space="preserve">6%</w:t>
      </w:r>
      <w:r>
        <w:rPr>
          <w:rFonts w:hint="eastAsia" w:ascii="宋体" w:hAnsi="宋体" w:cs="宋体"/>
          <w:sz w:val="24"/>
          <w:szCs w:val="24"/>
          <w:highlight w:val="none"/>
        </w:rPr>
        <w:t xml:space="preserve">的价格扣除，用扣除后的价格参与评审。</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6、联合体各方均为小型、微型企业（残疾人福利单位、监狱企业）的，联合体享受</w:t>
      </w:r>
      <w:r>
        <w:rPr>
          <w:rFonts w:hint="eastAsia" w:ascii="宋体" w:hAnsi="宋体" w:cs="宋体"/>
          <w:sz w:val="24"/>
          <w:szCs w:val="24"/>
          <w:highlight w:val="none"/>
          <w:u w:val="single"/>
        </w:rPr>
        <w:t xml:space="preserve">20%的价格扣除</w:t>
      </w:r>
      <w:r>
        <w:rPr>
          <w:rFonts w:hint="eastAsia" w:ascii="宋体" w:hAnsi="宋体" w:cs="宋体"/>
          <w:sz w:val="24"/>
          <w:szCs w:val="24"/>
          <w:highlight w:val="none"/>
        </w:rPr>
        <w:t xml:space="preserve">。</w:t>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7、严格执行政府采购关于支持</w:t>
      </w:r>
      <w:r>
        <w:rPr>
          <w:rFonts w:hint="eastAsia" w:ascii="宋体" w:hAnsi="宋体" w:cs="宋体"/>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before="24" w:line="347" w:lineRule="auto"/>
        <w:rPr>
          <w:rFonts w:hint="eastAsia" w:ascii="宋体" w:hAnsi="宋体" w:eastAsia="宋体" w:cs="宋体"/>
          <w:b/>
          <w:bCs/>
          <w:spacing w:val="-7"/>
          <w:sz w:val="24"/>
          <w:szCs w:val="24"/>
          <w:highlight w:val="none"/>
        </w:rPr>
      </w:pPr>
      <w:r>
        <w:rPr>
          <w:rFonts w:hint="eastAsia" w:ascii="宋体" w:hAnsi="宋体" w:eastAsia="宋体" w:cs="Times New Roman"/>
          <w:b/>
          <w:bCs/>
          <w:sz w:val="24"/>
          <w:szCs w:val="24"/>
          <w:highlight w:val="none"/>
          <w:lang w:val="en-US" w:eastAsia="zh-CN"/>
        </w:rPr>
        <w:t xml:space="preserve">三、</w:t>
      </w:r>
      <w:r>
        <w:rPr>
          <w:rFonts w:hint="eastAsia" w:ascii="宋体" w:hAnsi="宋体" w:eastAsia="宋体" w:cs="宋体"/>
          <w:b/>
          <w:bCs/>
          <w:spacing w:val="-7"/>
          <w:sz w:val="24"/>
          <w:szCs w:val="24"/>
          <w:highlight w:val="none"/>
        </w:rPr>
        <w:t xml:space="preserve">评标方法与评标标准</w:t>
      </w:r>
      <w:r/>
    </w:p>
    <w:tbl>
      <w:tblPr>
        <w:tblStyle w:val="791"/>
        <w:tblW w:w="109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352"/>
        <w:gridCol w:w="1070"/>
        <w:gridCol w:w="9517"/>
      </w:tblGrid>
      <w:tr>
        <w:trPr>
          <w:trHeight w:val="508"/>
          <w:tblHeader/>
        </w:trPr>
        <w:tc>
          <w:tcPr>
            <w:shd w:val="clear" w:color="auto" w:fill="ffffff"/>
            <w:tcMar>
              <w:left w:w="108" w:type="dxa"/>
              <w:right w:w="108" w:type="dxa"/>
            </w:tcMar>
            <w:tcW w:w="352" w:type="dxa"/>
            <w:vAlign w:val="center"/>
            <w:textDirection w:val="lrTb"/>
            <w:noWrap/>
          </w:tcPr>
          <w:p>
            <w:pPr>
              <w:jc w:val="left"/>
              <w:spacing w:line="360" w:lineRule="auto"/>
              <w:rPr>
                <w:rFonts w:hint="default" w:ascii="宋体" w:hAnsi="宋体" w:cs="宋体"/>
                <w:b/>
                <w:bCs/>
                <w:sz w:val="18"/>
                <w:szCs w:val="18"/>
                <w:highlight w:val="none"/>
                <w:lang w:val="en-US" w:eastAsia="zh-CN"/>
              </w:rPr>
            </w:pPr>
            <w:r/>
            <w:bookmarkStart w:id="188" w:name="_Hlk134524298"/>
            <w:r/>
            <w:bookmarkStart w:id="189" w:name="OLE_LINK4"/>
            <w:r>
              <w:rPr>
                <w:rFonts w:hint="eastAsia" w:ascii="宋体" w:hAnsi="宋体" w:cs="宋体"/>
                <w:b/>
                <w:bCs/>
                <w:sz w:val="18"/>
                <w:szCs w:val="18"/>
                <w:highlight w:val="none"/>
                <w:lang w:val="en-US" w:eastAsia="zh-CN"/>
              </w:rPr>
              <w:t xml:space="preserve">序号</w:t>
            </w:r>
            <w:r/>
          </w:p>
        </w:tc>
        <w:tc>
          <w:tcPr>
            <w:shd w:val="clear" w:color="auto" w:fill="ffffff"/>
            <w:tcMar>
              <w:left w:w="108" w:type="dxa"/>
              <w:right w:w="108" w:type="dxa"/>
            </w:tcMar>
            <w:tcW w:w="1070" w:type="dxa"/>
            <w:vAlign w:val="center"/>
            <w:textDirection w:val="lrTb"/>
            <w:noWrap/>
          </w:tcPr>
          <w:p>
            <w:pPr>
              <w:jc w:val="both"/>
              <w:spacing w:line="360" w:lineRule="auto"/>
              <w:rPr>
                <w:rFonts w:hint="eastAsia" w:ascii="宋体" w:hAnsi="宋体" w:cs="宋体"/>
                <w:b/>
                <w:bCs/>
                <w:sz w:val="24"/>
                <w:szCs w:val="24"/>
                <w:highlight w:val="none"/>
              </w:rPr>
            </w:pPr>
            <w:r>
              <w:rPr>
                <w:rFonts w:ascii="宋体" w:hAnsi="宋体" w:eastAsia="宋体" w:cs="宋体"/>
                <w:b/>
                <w:bCs/>
                <w:color w:val="000000"/>
                <w:spacing w:val="-4"/>
                <w:sz w:val="22"/>
                <w:szCs w:val="22"/>
                <w:highlight w:val="none"/>
                <w:lang w:val="en-US" w:eastAsia="en-US" w:bidi="ar-SA"/>
              </w:rPr>
              <w:t xml:space="preserve">评审内容</w:t>
            </w:r>
            <w:r/>
          </w:p>
        </w:tc>
        <w:tc>
          <w:tcPr>
            <w:shd w:val="clear" w:color="auto" w:fill="ffffff"/>
            <w:tcMar>
              <w:left w:w="108" w:type="dxa"/>
              <w:right w:w="108" w:type="dxa"/>
            </w:tcMar>
            <w:tcW w:w="9517" w:type="dxa"/>
            <w:vAlign w:val="center"/>
            <w:textDirection w:val="lrTb"/>
            <w:noWrap/>
          </w:tcPr>
          <w:p>
            <w:pPr>
              <w:ind w:firstLine="420"/>
              <w:jc w:val="center"/>
              <w:spacing w:line="360" w:lineRule="auto"/>
              <w:rPr>
                <w:rFonts w:hint="eastAsia" w:ascii="宋体" w:hAnsi="宋体" w:cs="宋体"/>
                <w:b/>
                <w:bCs/>
                <w:sz w:val="22"/>
                <w:szCs w:val="22"/>
                <w:highlight w:val="none"/>
              </w:rPr>
            </w:pPr>
            <w:r>
              <w:rPr>
                <w:rFonts w:hint="eastAsia" w:ascii="宋体" w:hAnsi="宋体" w:cs="宋体"/>
                <w:b/>
                <w:bCs/>
                <w:sz w:val="22"/>
                <w:szCs w:val="22"/>
                <w:highlight w:val="none"/>
              </w:rPr>
              <w:t xml:space="preserve">评 分 标 准</w:t>
            </w:r>
            <w:r/>
          </w:p>
        </w:tc>
      </w:tr>
      <w:tr>
        <w:trPr>
          <w:trHeight w:val="1457"/>
        </w:trPr>
        <w:tc>
          <w:tcPr>
            <w:shd w:val="clear" w:color="auto" w:fill="ffffff"/>
            <w:tcMar>
              <w:left w:w="108" w:type="dxa"/>
              <w:right w:w="108" w:type="dxa"/>
            </w:tcMar>
            <w:tcW w:w="352" w:type="dxa"/>
            <w:vAlign w:val="center"/>
            <w:textDirection w:val="lrTb"/>
            <w:noWrap/>
          </w:tcPr>
          <w:p>
            <w:pPr>
              <w:jc w:val="left"/>
              <w:spacing w:line="360" w:lineRule="auto"/>
              <w:rPr>
                <w:rFonts w:hint="eastAsia" w:ascii="宋体" w:hAnsi="宋体" w:cs="宋体" w:eastAsiaTheme="minorEastAsia"/>
                <w:b/>
                <w:bCs/>
                <w:sz w:val="18"/>
                <w:szCs w:val="18"/>
                <w:highlight w:val="none"/>
                <w:lang w:val="en-US" w:eastAsia="zh-CN"/>
              </w:rPr>
            </w:pPr>
            <w:r>
              <w:rPr>
                <w:rFonts w:hint="eastAsia" w:ascii="宋体" w:hAnsi="宋体" w:cs="宋体"/>
                <w:b/>
                <w:bCs/>
                <w:sz w:val="18"/>
                <w:szCs w:val="18"/>
                <w:highlight w:val="none"/>
                <w:lang w:val="en-US" w:eastAsia="zh-CN"/>
              </w:rPr>
              <w:t xml:space="preserve">1</w:t>
            </w:r>
            <w:r/>
          </w:p>
        </w:tc>
        <w:tc>
          <w:tcPr>
            <w:shd w:val="clear" w:color="auto" w:fill="ffffff"/>
            <w:tcMar>
              <w:left w:w="108" w:type="dxa"/>
              <w:right w:w="108" w:type="dxa"/>
            </w:tcMar>
            <w:tcW w:w="1070" w:type="dxa"/>
            <w:vAlign w:val="center"/>
            <w:textDirection w:val="lrTb"/>
            <w:noWrap/>
          </w:tcPr>
          <w:p>
            <w:pPr>
              <w:jc w:val="both"/>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投标报价</w:t>
            </w:r>
            <w:r/>
          </w:p>
          <w:p>
            <w:pPr>
              <w:ind w:firstLine="161"/>
              <w:jc w:val="both"/>
              <w:spacing w:line="360" w:lineRule="auto"/>
              <w:rPr>
                <w:rFonts w:hint="eastAsia" w:ascii="宋体" w:hAnsi="宋体" w:eastAsiaTheme="minorEastAsia"/>
                <w:bCs/>
                <w:color w:val="auto"/>
                <w:sz w:val="18"/>
                <w:szCs w:val="18"/>
                <w:highlight w:val="none"/>
                <w:lang w:eastAsia="zh-CN"/>
              </w:rPr>
            </w:pPr>
            <w:r>
              <w:rPr>
                <w:rFonts w:hint="eastAsia" w:ascii="宋体" w:hAnsi="宋体" w:cs="宋体"/>
                <w:b/>
                <w:bCs/>
                <w:sz w:val="16"/>
                <w:szCs w:val="16"/>
                <w:highlight w:val="none"/>
                <w:lang w:val="en-US" w:eastAsia="zh-CN"/>
              </w:rPr>
              <w:t xml:space="preserve">（20</w:t>
            </w:r>
            <w:r>
              <w:rPr>
                <w:rFonts w:hint="eastAsia" w:ascii="宋体" w:hAnsi="宋体" w:cs="宋体"/>
                <w:b/>
                <w:bCs/>
                <w:sz w:val="16"/>
                <w:szCs w:val="16"/>
                <w:highlight w:val="none"/>
              </w:rPr>
              <w:t xml:space="preserve">分</w:t>
            </w:r>
            <w:r>
              <w:rPr>
                <w:rFonts w:hint="eastAsia" w:ascii="宋体" w:hAnsi="宋体" w:cs="宋体"/>
                <w:b/>
                <w:bCs/>
                <w:sz w:val="16"/>
                <w:szCs w:val="16"/>
                <w:highlight w:val="none"/>
                <w:lang w:eastAsia="zh-CN"/>
              </w:rPr>
              <w:t xml:space="preserve">）</w:t>
            </w:r>
            <w:r/>
          </w:p>
        </w:tc>
        <w:tc>
          <w:tcPr>
            <w:shd w:val="clear" w:color="auto" w:fill="ffffff"/>
            <w:tcMar>
              <w:left w:w="108" w:type="dxa"/>
              <w:right w:w="108" w:type="dxa"/>
            </w:tcMar>
            <w:tcW w:w="9517" w:type="dxa"/>
            <w:vAlign w:val="center"/>
            <w:textDirection w:val="lrTb"/>
            <w:noWrap/>
          </w:tcPr>
          <w:p>
            <w:pPr>
              <w:spacing w:line="360" w:lineRule="auto"/>
              <w:rPr>
                <w:rFonts w:ascii="宋体" w:hAnsi="宋体" w:cs="宋体"/>
                <w:color w:val="auto"/>
                <w:sz w:val="21"/>
                <w:szCs w:val="21"/>
                <w:highlight w:val="none"/>
              </w:rPr>
            </w:pPr>
            <w:r>
              <w:rPr>
                <w:rFonts w:hint="eastAsia" w:ascii="宋体" w:hAnsi="宋体" w:eastAsia="宋体" w:cs="宋体"/>
                <w:spacing w:val="3"/>
                <w:sz w:val="22"/>
                <w:szCs w:val="22"/>
                <w:highlight w:val="none"/>
                <w:lang w:val="en-US" w:eastAsia="zh-CN"/>
              </w:rPr>
              <w:t xml:space="preserve">价格评审采用低价优先法计算，即满足采购文件要求且投标报价最低的投标人报价为评标基准价，其价格分为满分20分，其他投标人的价格分统一按照以下公式计算：投标报价得分=(评标基准价／该投标人的投标报价)×20分（小数点保留两位，第三位四舍五入）。</w:t>
            </w:r>
            <w:r/>
          </w:p>
        </w:tc>
      </w:tr>
      <w:tr>
        <w:trPr>
          <w:trHeight w:val="2776"/>
        </w:trPr>
        <w:tc>
          <w:tcPr>
            <w:shd w:val="clear" w:color="auto" w:fill="ffffff"/>
            <w:tcMar>
              <w:left w:w="108" w:type="dxa"/>
              <w:right w:w="108" w:type="dxa"/>
            </w:tcMar>
            <w:tcW w:w="352" w:type="dxa"/>
            <w:vAlign w:val="center"/>
            <w:vMerge w:val="restart"/>
            <w:textDirection w:val="lrTb"/>
            <w:noWrap/>
          </w:tcPr>
          <w:p>
            <w:pPr>
              <w:jc w:val="left"/>
              <w:spacing w:line="360" w:lineRule="auto"/>
              <w:rPr>
                <w:rFonts w:hint="eastAsia" w:ascii="宋体" w:hAnsi="宋体" w:cs="宋体" w:eastAsiaTheme="minorEastAsia"/>
                <w:b/>
                <w:bCs/>
                <w:sz w:val="18"/>
                <w:szCs w:val="18"/>
                <w:highlight w:val="none"/>
                <w:lang w:val="en-US" w:eastAsia="zh-CN"/>
              </w:rPr>
            </w:pPr>
            <w:r>
              <w:rPr>
                <w:rFonts w:hint="eastAsia" w:ascii="宋体" w:hAnsi="宋体" w:cs="宋体"/>
                <w:b/>
                <w:bCs/>
                <w:sz w:val="18"/>
                <w:szCs w:val="18"/>
                <w:highlight w:val="none"/>
                <w:lang w:val="en-US" w:eastAsia="zh-CN"/>
              </w:rPr>
              <w:t xml:space="preserve">2</w:t>
            </w:r>
            <w:r/>
          </w:p>
        </w:tc>
        <w:tc>
          <w:tcPr>
            <w:shd w:val="clear" w:color="auto" w:fill="ffffff"/>
            <w:tcMar>
              <w:left w:w="108" w:type="dxa"/>
              <w:right w:w="108" w:type="dxa"/>
            </w:tcMar>
            <w:tcW w:w="1070" w:type="dxa"/>
            <w:vAlign w:val="center"/>
            <w:vMerge w:val="restart"/>
            <w:textDirection w:val="lrTb"/>
            <w:noWrap/>
          </w:tcPr>
          <w:p>
            <w:pPr>
              <w:jc w:val="both"/>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履约能力</w:t>
            </w:r>
            <w:r/>
          </w:p>
          <w:p>
            <w:pPr>
              <w:jc w:val="both"/>
              <w:spacing w:line="360" w:lineRule="auto"/>
              <w:rPr>
                <w:rFonts w:hint="eastAsia" w:ascii="宋体" w:hAnsi="宋体" w:eastAsia="宋体" w:cs="宋体"/>
                <w:color w:val="auto"/>
                <w:sz w:val="18"/>
                <w:szCs w:val="18"/>
                <w:highlight w:val="none"/>
                <w:lang w:val="en-US" w:eastAsia="zh-CN" w:bidi="ar"/>
              </w:rPr>
            </w:pPr>
            <w:r>
              <w:rPr>
                <w:rFonts w:hint="eastAsia" w:ascii="宋体" w:hAnsi="宋体" w:cs="宋体"/>
                <w:b/>
                <w:bCs/>
                <w:sz w:val="16"/>
                <w:szCs w:val="16"/>
                <w:highlight w:val="none"/>
              </w:rPr>
              <w:t xml:space="preserve">（</w:t>
            </w:r>
            <w:r>
              <w:rPr>
                <w:rFonts w:hint="eastAsia" w:ascii="宋体" w:hAnsi="宋体" w:cs="宋体"/>
                <w:b/>
                <w:bCs/>
                <w:sz w:val="16"/>
                <w:szCs w:val="16"/>
                <w:highlight w:val="none"/>
                <w:lang w:val="en-US" w:eastAsia="zh-CN"/>
              </w:rPr>
              <w:t xml:space="preserve">24</w:t>
            </w:r>
            <w:r>
              <w:rPr>
                <w:rFonts w:hint="eastAsia" w:ascii="宋体" w:hAnsi="宋体" w:cs="宋体"/>
                <w:b/>
                <w:bCs/>
                <w:sz w:val="16"/>
                <w:szCs w:val="16"/>
                <w:highlight w:val="none"/>
              </w:rPr>
              <w:t xml:space="preserve">分）</w:t>
            </w:r>
            <w:r/>
          </w:p>
        </w:tc>
        <w:tc>
          <w:tcPr>
            <w:shd w:val="clear" w:color="auto" w:fill="ffffff"/>
            <w:tcMar>
              <w:left w:w="108" w:type="dxa"/>
              <w:right w:w="108" w:type="dxa"/>
            </w:tcMar>
            <w:tcW w:w="9517" w:type="dxa"/>
            <w:vAlign w:val="center"/>
            <w:textDirection w:val="lrTb"/>
            <w:noWrap/>
          </w:tcPr>
          <w:p>
            <w:pPr>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lang w:val="en-US" w:eastAsia="zh-CN"/>
              </w:rPr>
              <w:t xml:space="preserve">1、以“经第三方专业机构审计的 </w:t>
            </w:r>
            <w:r>
              <w:rPr>
                <w:rFonts w:hint="default" w:ascii="宋体" w:hAnsi="宋体" w:eastAsia="宋体" w:cs="宋体"/>
                <w:spacing w:val="3"/>
                <w:sz w:val="22"/>
                <w:szCs w:val="22"/>
                <w:highlight w:val="none"/>
                <w:lang w:val="en-US" w:eastAsia="zh-CN"/>
              </w:rPr>
              <w:t xml:space="preserve">202</w:t>
            </w:r>
            <w:r>
              <w:rPr>
                <w:rFonts w:hint="eastAsia" w:ascii="宋体" w:hAnsi="宋体" w:eastAsia="宋体" w:cs="宋体"/>
                <w:spacing w:val="3"/>
                <w:sz w:val="22"/>
                <w:szCs w:val="22"/>
                <w:highlight w:val="none"/>
                <w:lang w:val="en-US" w:eastAsia="zh-CN"/>
              </w:rPr>
              <w:t xml:space="preserve">4年度第四季度偿付能力信息为准”。</w:t>
            </w:r>
            <w:r>
              <w:rPr>
                <w:rFonts w:hint="default" w:ascii="宋体" w:hAnsi="宋体" w:eastAsia="宋体" w:cs="宋体"/>
                <w:spacing w:val="3"/>
                <w:sz w:val="22"/>
                <w:szCs w:val="22"/>
                <w:highlight w:val="none"/>
                <w:lang w:val="en-US" w:eastAsia="zh-CN"/>
              </w:rPr>
              <w:t xml:space="preserve">(</w:t>
            </w:r>
            <w:r>
              <w:rPr>
                <w:rFonts w:hint="eastAsia" w:ascii="宋体" w:hAnsi="宋体" w:eastAsia="宋体" w:cs="宋体"/>
                <w:spacing w:val="3"/>
                <w:sz w:val="22"/>
                <w:szCs w:val="22"/>
                <w:highlight w:val="none"/>
                <w:lang w:val="en-US" w:eastAsia="zh-CN"/>
              </w:rPr>
              <w:t xml:space="preserve">即“在保险公司网站和中国银行保险监督管理委员会指定的媒介上发布的</w:t>
            </w:r>
            <w:r>
              <w:rPr>
                <w:rFonts w:hint="default" w:ascii="宋体" w:hAnsi="宋体" w:eastAsia="宋体" w:cs="宋体"/>
                <w:spacing w:val="3"/>
                <w:sz w:val="22"/>
                <w:szCs w:val="22"/>
                <w:highlight w:val="none"/>
                <w:lang w:val="en-US" w:eastAsia="zh-CN"/>
              </w:rPr>
              <w:t xml:space="preserve">202</w:t>
            </w:r>
            <w:r>
              <w:rPr>
                <w:rFonts w:hint="eastAsia" w:ascii="宋体" w:hAnsi="宋体" w:eastAsia="宋体" w:cs="宋体"/>
                <w:spacing w:val="3"/>
                <w:sz w:val="22"/>
                <w:szCs w:val="22"/>
                <w:highlight w:val="none"/>
                <w:lang w:val="en-US" w:eastAsia="zh-CN"/>
              </w:rPr>
              <w:t xml:space="preserve">4年度信息披露报告”</w:t>
            </w:r>
            <w:r>
              <w:rPr>
                <w:rFonts w:hint="default" w:ascii="宋体" w:hAnsi="宋体" w:eastAsia="宋体" w:cs="宋体"/>
                <w:spacing w:val="3"/>
                <w:sz w:val="22"/>
                <w:szCs w:val="22"/>
                <w:highlight w:val="none"/>
                <w:lang w:val="en-US" w:eastAsia="zh-CN"/>
              </w:rPr>
              <w:t xml:space="preserve">)</w:t>
            </w:r>
            <w:r>
              <w:rPr>
                <w:rFonts w:hint="eastAsia" w:ascii="宋体" w:hAnsi="宋体" w:eastAsia="宋体" w:cs="宋体"/>
                <w:spacing w:val="3"/>
                <w:sz w:val="22"/>
                <w:szCs w:val="22"/>
                <w:highlight w:val="none"/>
                <w:lang w:val="en-US" w:eastAsia="zh-CN"/>
              </w:rPr>
              <w:t xml:space="preserve">提供相关材料原件扫描件。 </w:t>
            </w:r>
            <w:r/>
          </w:p>
          <w:p>
            <w:pPr>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lang w:val="en-US" w:eastAsia="zh-CN"/>
              </w:rPr>
              <w:t xml:space="preserve">（1）综合偿付能力充足率 </w:t>
            </w:r>
            <w:r>
              <w:rPr>
                <w:rFonts w:hint="default" w:ascii="宋体" w:hAnsi="宋体" w:eastAsia="宋体" w:cs="宋体"/>
                <w:spacing w:val="3"/>
                <w:sz w:val="22"/>
                <w:szCs w:val="22"/>
                <w:highlight w:val="none"/>
                <w:lang w:val="en-US" w:eastAsia="zh-CN"/>
              </w:rPr>
              <w:t xml:space="preserve">200%</w:t>
            </w:r>
            <w:r>
              <w:rPr>
                <w:rFonts w:hint="eastAsia" w:ascii="宋体" w:hAnsi="宋体" w:eastAsia="宋体" w:cs="宋体"/>
                <w:spacing w:val="3"/>
                <w:sz w:val="22"/>
                <w:szCs w:val="22"/>
                <w:highlight w:val="none"/>
                <w:lang w:val="en-US" w:eastAsia="zh-CN"/>
              </w:rPr>
              <w:t xml:space="preserve">以上，得12分；</w:t>
            </w:r>
            <w:r/>
          </w:p>
          <w:p>
            <w:pPr>
              <w:spacing w:line="360" w:lineRule="auto"/>
              <w:rPr>
                <w:rFonts w:hint="eastAsia" w:ascii="宋体" w:hAnsi="宋体" w:eastAsia="宋体" w:cs="宋体"/>
                <w:spacing w:val="3"/>
                <w:sz w:val="22"/>
                <w:szCs w:val="22"/>
                <w:highlight w:val="none"/>
                <w:lang w:val="en-US" w:eastAsia="zh-CN"/>
              </w:rPr>
            </w:pPr>
            <w:r>
              <w:rPr>
                <w:rFonts w:hint="eastAsia" w:ascii="宋体" w:hAnsi="宋体" w:eastAsia="宋体" w:cs="宋体"/>
                <w:spacing w:val="3"/>
                <w:sz w:val="22"/>
                <w:szCs w:val="22"/>
                <w:highlight w:val="none"/>
                <w:lang w:val="en-US" w:eastAsia="zh-CN"/>
              </w:rPr>
              <w:t xml:space="preserve">（2）综合偿付能力充足率 </w:t>
            </w:r>
            <w:r>
              <w:rPr>
                <w:rFonts w:hint="default" w:ascii="宋体" w:hAnsi="宋体" w:eastAsia="宋体" w:cs="宋体"/>
                <w:spacing w:val="3"/>
                <w:sz w:val="22"/>
                <w:szCs w:val="22"/>
                <w:highlight w:val="none"/>
                <w:lang w:val="en-US" w:eastAsia="zh-CN"/>
              </w:rPr>
              <w:t xml:space="preserve">1</w:t>
            </w:r>
            <w:r>
              <w:rPr>
                <w:rFonts w:hint="eastAsia" w:ascii="宋体" w:hAnsi="宋体" w:eastAsia="宋体" w:cs="宋体"/>
                <w:spacing w:val="3"/>
                <w:sz w:val="22"/>
                <w:szCs w:val="22"/>
                <w:highlight w:val="none"/>
                <w:lang w:val="en-US" w:eastAsia="zh-CN"/>
              </w:rPr>
              <w:t xml:space="preserve">80</w:t>
            </w:r>
            <w:r>
              <w:rPr>
                <w:rFonts w:hint="default" w:ascii="宋体" w:hAnsi="宋体" w:eastAsia="宋体" w:cs="宋体"/>
                <w:spacing w:val="3"/>
                <w:sz w:val="22"/>
                <w:szCs w:val="22"/>
                <w:highlight w:val="none"/>
                <w:lang w:val="en-US" w:eastAsia="zh-CN"/>
              </w:rPr>
              <w:t xml:space="preserve">%-200%</w:t>
            </w:r>
            <w:r>
              <w:rPr>
                <w:rFonts w:hint="eastAsia" w:ascii="宋体" w:hAnsi="宋体" w:eastAsia="宋体" w:cs="宋体"/>
                <w:spacing w:val="3"/>
                <w:sz w:val="22"/>
                <w:szCs w:val="22"/>
                <w:highlight w:val="none"/>
                <w:lang w:val="en-US" w:eastAsia="zh-CN"/>
              </w:rPr>
              <w:t xml:space="preserve">（含），得9分；</w:t>
            </w:r>
            <w:r/>
          </w:p>
          <w:p>
            <w:pPr>
              <w:spacing w:line="360" w:lineRule="auto"/>
              <w:rPr>
                <w:rFonts w:hint="eastAsia" w:ascii="宋体" w:hAnsi="宋体" w:eastAsia="宋体" w:cs="宋体"/>
                <w:spacing w:val="3"/>
                <w:sz w:val="22"/>
                <w:szCs w:val="22"/>
                <w:highlight w:val="none"/>
                <w:lang w:val="en-US" w:eastAsia="zh-CN"/>
              </w:rPr>
            </w:pPr>
            <w:r>
              <w:rPr>
                <w:rFonts w:hint="eastAsia" w:ascii="宋体" w:hAnsi="宋体" w:eastAsia="宋体" w:cs="宋体"/>
                <w:spacing w:val="3"/>
                <w:sz w:val="22"/>
                <w:szCs w:val="22"/>
                <w:highlight w:val="none"/>
                <w:lang w:val="en-US" w:eastAsia="zh-CN"/>
              </w:rPr>
              <w:t xml:space="preserve">（3）综合偿付能力充足率 </w:t>
            </w:r>
            <w:r>
              <w:rPr>
                <w:rFonts w:hint="default" w:ascii="宋体" w:hAnsi="宋体" w:eastAsia="宋体" w:cs="宋体"/>
                <w:spacing w:val="3"/>
                <w:sz w:val="22"/>
                <w:szCs w:val="22"/>
                <w:highlight w:val="none"/>
                <w:lang w:val="en-US" w:eastAsia="zh-CN"/>
              </w:rPr>
              <w:t xml:space="preserve">150%-1</w:t>
            </w:r>
            <w:r>
              <w:rPr>
                <w:rFonts w:hint="eastAsia" w:ascii="宋体" w:hAnsi="宋体" w:eastAsia="宋体" w:cs="宋体"/>
                <w:spacing w:val="3"/>
                <w:sz w:val="22"/>
                <w:szCs w:val="22"/>
                <w:highlight w:val="none"/>
                <w:lang w:val="en-US" w:eastAsia="zh-CN"/>
              </w:rPr>
              <w:t xml:space="preserve">80</w:t>
            </w:r>
            <w:r>
              <w:rPr>
                <w:rFonts w:hint="default" w:ascii="宋体" w:hAnsi="宋体" w:eastAsia="宋体" w:cs="宋体"/>
                <w:spacing w:val="3"/>
                <w:sz w:val="22"/>
                <w:szCs w:val="22"/>
                <w:highlight w:val="none"/>
                <w:lang w:val="en-US" w:eastAsia="zh-CN"/>
              </w:rPr>
              <w:t xml:space="preserve">%</w:t>
            </w:r>
            <w:r>
              <w:rPr>
                <w:rFonts w:hint="eastAsia" w:ascii="宋体" w:hAnsi="宋体" w:eastAsia="宋体" w:cs="宋体"/>
                <w:spacing w:val="3"/>
                <w:sz w:val="22"/>
                <w:szCs w:val="22"/>
                <w:highlight w:val="none"/>
                <w:lang w:val="en-US" w:eastAsia="zh-CN"/>
              </w:rPr>
              <w:t xml:space="preserve">（含），得 6</w:t>
            </w:r>
            <w:r>
              <w:rPr>
                <w:rFonts w:hint="default" w:ascii="宋体" w:hAnsi="宋体" w:eastAsia="宋体" w:cs="宋体"/>
                <w:spacing w:val="3"/>
                <w:sz w:val="22"/>
                <w:szCs w:val="22"/>
                <w:highlight w:val="none"/>
                <w:lang w:val="en-US" w:eastAsia="zh-CN"/>
              </w:rPr>
              <w:t xml:space="preserve"> </w:t>
            </w:r>
            <w:r>
              <w:rPr>
                <w:rFonts w:hint="eastAsia" w:ascii="宋体" w:hAnsi="宋体" w:eastAsia="宋体" w:cs="宋体"/>
                <w:spacing w:val="3"/>
                <w:sz w:val="22"/>
                <w:szCs w:val="22"/>
                <w:highlight w:val="none"/>
                <w:lang w:val="en-US" w:eastAsia="zh-CN"/>
              </w:rPr>
              <w:t xml:space="preserve">分；</w:t>
            </w:r>
            <w:r/>
          </w:p>
          <w:p>
            <w:pPr>
              <w:spacing w:line="360" w:lineRule="auto"/>
              <w:rPr>
                <w:rFonts w:ascii="宋体" w:hAnsi="宋体" w:cs="宋体"/>
                <w:b/>
                <w:color w:val="auto"/>
                <w:sz w:val="21"/>
                <w:szCs w:val="21"/>
                <w:highlight w:val="none"/>
              </w:rPr>
            </w:pPr>
            <w:r>
              <w:rPr>
                <w:rFonts w:hint="eastAsia" w:ascii="宋体" w:hAnsi="宋体" w:eastAsia="宋体" w:cs="宋体"/>
                <w:spacing w:val="3"/>
                <w:sz w:val="22"/>
                <w:szCs w:val="22"/>
                <w:highlight w:val="none"/>
                <w:lang w:val="en-US" w:eastAsia="zh-CN"/>
              </w:rPr>
              <w:t xml:space="preserve">（4）无偿付能力报告或低于 </w:t>
            </w:r>
            <w:r>
              <w:rPr>
                <w:rFonts w:hint="default" w:ascii="宋体" w:hAnsi="宋体" w:eastAsia="宋体" w:cs="宋体"/>
                <w:spacing w:val="3"/>
                <w:sz w:val="22"/>
                <w:szCs w:val="22"/>
                <w:highlight w:val="none"/>
                <w:lang w:val="en-US" w:eastAsia="zh-CN"/>
              </w:rPr>
              <w:t xml:space="preserve">150%</w:t>
            </w:r>
            <w:r>
              <w:rPr>
                <w:rFonts w:hint="eastAsia" w:ascii="宋体" w:hAnsi="宋体" w:eastAsia="宋体" w:cs="宋体"/>
                <w:spacing w:val="3"/>
                <w:sz w:val="22"/>
                <w:szCs w:val="22"/>
                <w:highlight w:val="none"/>
                <w:lang w:val="en-US" w:eastAsia="zh-CN"/>
              </w:rPr>
              <w:t xml:space="preserve">（含），得0</w:t>
            </w:r>
            <w:r>
              <w:rPr>
                <w:rFonts w:hint="default" w:ascii="宋体" w:hAnsi="宋体" w:eastAsia="宋体" w:cs="宋体"/>
                <w:spacing w:val="3"/>
                <w:sz w:val="22"/>
                <w:szCs w:val="22"/>
                <w:highlight w:val="none"/>
                <w:lang w:val="en-US" w:eastAsia="zh-CN"/>
              </w:rPr>
              <w:t xml:space="preserve"> </w:t>
            </w:r>
            <w:r>
              <w:rPr>
                <w:rFonts w:hint="eastAsia" w:ascii="宋体" w:hAnsi="宋体" w:eastAsia="宋体" w:cs="宋体"/>
                <w:spacing w:val="3"/>
                <w:sz w:val="22"/>
                <w:szCs w:val="22"/>
                <w:highlight w:val="none"/>
                <w:lang w:val="en-US" w:eastAsia="zh-CN"/>
              </w:rPr>
              <w:t xml:space="preserve">分；</w:t>
            </w:r>
            <w:r/>
          </w:p>
        </w:tc>
      </w:tr>
      <w:tr>
        <w:trPr>
          <w:trHeight w:val="2453"/>
        </w:trPr>
        <w:tc>
          <w:tcPr>
            <w:shd w:val="clear" w:color="auto" w:fill="ffffff"/>
            <w:tcMar>
              <w:left w:w="108" w:type="dxa"/>
              <w:right w:w="108" w:type="dxa"/>
            </w:tcMar>
            <w:tcW w:w="352" w:type="dxa"/>
            <w:vAlign w:val="center"/>
            <w:vMerge w:val="continue"/>
            <w:textDirection w:val="lrTb"/>
            <w:noWrap/>
          </w:tcPr>
          <w:p>
            <w:pPr>
              <w:spacing w:line="360" w:lineRule="auto"/>
            </w:pPr>
            <w:r/>
            <w:r/>
          </w:p>
        </w:tc>
        <w:tc>
          <w:tcPr>
            <w:shd w:val="clear" w:color="auto" w:fill="ffffff"/>
            <w:tcMar>
              <w:left w:w="108" w:type="dxa"/>
              <w:right w:w="108" w:type="dxa"/>
            </w:tcMar>
            <w:tcW w:w="1070" w:type="dxa"/>
            <w:vAlign w:val="center"/>
            <w:vMerge w:val="continue"/>
            <w:textDirection w:val="lrTb"/>
            <w:noWrap/>
          </w:tcPr>
          <w:p>
            <w:pPr>
              <w:spacing w:line="360" w:lineRule="auto"/>
            </w:pPr>
            <w:r/>
            <w:r/>
          </w:p>
        </w:tc>
        <w:tc>
          <w:tcPr>
            <w:shd w:val="clear" w:color="auto" w:fill="ffffff"/>
            <w:tcMar>
              <w:left w:w="108" w:type="dxa"/>
              <w:right w:w="108" w:type="dxa"/>
            </w:tcMar>
            <w:tcW w:w="9517" w:type="dxa"/>
            <w:vAlign w:val="center"/>
            <w:textDirection w:val="lrTb"/>
            <w:noWrap/>
          </w:tcPr>
          <w:p>
            <w:pPr>
              <w:spacing w:line="360" w:lineRule="auto"/>
              <w:rPr>
                <w:rFonts w:hint="eastAsia" w:ascii="宋体" w:hAnsi="宋体" w:eastAsia="宋体" w:cs="宋体"/>
                <w:spacing w:val="3"/>
                <w:sz w:val="22"/>
                <w:szCs w:val="22"/>
                <w:highlight w:val="none"/>
                <w:lang w:val="en-US" w:eastAsia="zh-CN"/>
              </w:rPr>
            </w:pPr>
            <w:r>
              <w:rPr>
                <w:rFonts w:hint="eastAsia" w:ascii="宋体" w:hAnsi="宋体" w:eastAsia="宋体" w:cs="宋体"/>
                <w:spacing w:val="3"/>
                <w:sz w:val="22"/>
                <w:szCs w:val="22"/>
                <w:highlight w:val="none"/>
                <w:lang w:val="en-US" w:eastAsia="zh-CN"/>
              </w:rPr>
              <w:t xml:space="preserve">2、以“在保险公司网站和国家金融监管总局指定的媒介上发布的</w:t>
            </w:r>
            <w:bookmarkStart w:id="190" w:name="OLE_LINK5"/>
            <w:r>
              <w:rPr>
                <w:rFonts w:hint="eastAsia" w:ascii="宋体" w:hAnsi="宋体" w:eastAsia="宋体" w:cs="宋体"/>
                <w:spacing w:val="3"/>
                <w:sz w:val="22"/>
                <w:szCs w:val="22"/>
                <w:highlight w:val="none"/>
                <w:lang w:val="en-US" w:eastAsia="zh-CN"/>
              </w:rPr>
              <w:t xml:space="preserve">2024年度第四季度的风险综合评级</w:t>
            </w:r>
            <w:bookmarkEnd w:id="190"/>
            <w:r>
              <w:rPr>
                <w:rFonts w:hint="eastAsia" w:ascii="宋体" w:hAnsi="宋体" w:eastAsia="宋体" w:cs="宋体"/>
                <w:spacing w:val="3"/>
                <w:sz w:val="22"/>
                <w:szCs w:val="22"/>
                <w:highlight w:val="none"/>
                <w:lang w:val="en-US" w:eastAsia="zh-CN"/>
              </w:rPr>
              <w:t xml:space="preserve">为准”。提供相关材料原件扫描件。 </w:t>
            </w:r>
            <w:r/>
          </w:p>
          <w:p>
            <w:pPr>
              <w:spacing w:line="360" w:lineRule="auto"/>
              <w:rPr>
                <w:rFonts w:hint="eastAsia" w:ascii="宋体" w:hAnsi="宋体" w:eastAsia="宋体" w:cs="宋体"/>
                <w:spacing w:val="3"/>
                <w:sz w:val="22"/>
                <w:szCs w:val="22"/>
                <w:highlight w:val="none"/>
                <w:lang w:val="en-US" w:eastAsia="zh-CN"/>
              </w:rPr>
            </w:pPr>
            <w:r>
              <w:rPr>
                <w:rFonts w:hint="eastAsia" w:ascii="宋体" w:hAnsi="宋体" w:eastAsia="宋体" w:cs="宋体"/>
                <w:spacing w:val="3"/>
                <w:sz w:val="22"/>
                <w:szCs w:val="22"/>
                <w:highlight w:val="none"/>
                <w:lang w:val="en-US" w:eastAsia="zh-CN"/>
              </w:rPr>
              <w:t xml:space="preserve">（</w:t>
            </w:r>
            <w:r>
              <w:rPr>
                <w:rFonts w:hint="default" w:ascii="宋体" w:hAnsi="宋体" w:eastAsia="宋体" w:cs="宋体"/>
                <w:spacing w:val="3"/>
                <w:sz w:val="22"/>
                <w:szCs w:val="22"/>
                <w:highlight w:val="none"/>
                <w:lang w:val="en-US" w:eastAsia="zh-CN"/>
              </w:rPr>
              <w:t xml:space="preserve">1</w:t>
            </w:r>
            <w:r>
              <w:rPr>
                <w:rFonts w:hint="eastAsia" w:ascii="宋体" w:hAnsi="宋体" w:eastAsia="宋体" w:cs="宋体"/>
                <w:spacing w:val="3"/>
                <w:sz w:val="22"/>
                <w:szCs w:val="22"/>
                <w:highlight w:val="none"/>
                <w:lang w:val="en-US" w:eastAsia="zh-CN"/>
              </w:rPr>
              <w:t xml:space="preserve">）风险综合评级 </w:t>
            </w:r>
            <w:r>
              <w:rPr>
                <w:rFonts w:hint="default" w:ascii="宋体" w:hAnsi="宋体" w:eastAsia="宋体" w:cs="宋体"/>
                <w:spacing w:val="3"/>
                <w:sz w:val="22"/>
                <w:szCs w:val="22"/>
                <w:highlight w:val="none"/>
                <w:lang w:val="en-US" w:eastAsia="zh-CN"/>
              </w:rPr>
              <w:t xml:space="preserve">A</w:t>
            </w:r>
            <w:r>
              <w:rPr>
                <w:rFonts w:hint="eastAsia" w:ascii="宋体" w:hAnsi="宋体" w:eastAsia="宋体" w:cs="宋体"/>
                <w:spacing w:val="3"/>
                <w:sz w:val="22"/>
                <w:szCs w:val="22"/>
                <w:highlight w:val="none"/>
                <w:lang w:val="en-US" w:eastAsia="zh-CN"/>
              </w:rPr>
              <w:t xml:space="preserve">级及以上，得 </w:t>
            </w:r>
            <w:r>
              <w:rPr>
                <w:rFonts w:hint="default" w:ascii="宋体" w:hAnsi="宋体" w:eastAsia="宋体" w:cs="宋体"/>
                <w:spacing w:val="3"/>
                <w:sz w:val="22"/>
                <w:szCs w:val="22"/>
                <w:highlight w:val="none"/>
                <w:lang w:val="en-US" w:eastAsia="zh-CN"/>
              </w:rPr>
              <w:t xml:space="preserve">12 </w:t>
            </w:r>
            <w:r>
              <w:rPr>
                <w:rFonts w:hint="eastAsia" w:ascii="宋体" w:hAnsi="宋体" w:eastAsia="宋体" w:cs="宋体"/>
                <w:spacing w:val="3"/>
                <w:sz w:val="22"/>
                <w:szCs w:val="22"/>
                <w:highlight w:val="none"/>
                <w:lang w:val="en-US" w:eastAsia="zh-CN"/>
              </w:rPr>
              <w:t xml:space="preserve">分； </w:t>
            </w:r>
            <w:r/>
          </w:p>
          <w:p>
            <w:pPr>
              <w:spacing w:line="360" w:lineRule="auto"/>
              <w:rPr>
                <w:rFonts w:hint="eastAsia" w:ascii="宋体" w:hAnsi="宋体" w:eastAsia="宋体" w:cs="宋体"/>
                <w:spacing w:val="3"/>
                <w:sz w:val="22"/>
                <w:szCs w:val="22"/>
                <w:highlight w:val="none"/>
                <w:lang w:val="en-US" w:eastAsia="zh-CN"/>
              </w:rPr>
            </w:pPr>
            <w:r>
              <w:rPr>
                <w:rFonts w:hint="eastAsia" w:ascii="宋体" w:hAnsi="宋体" w:eastAsia="宋体" w:cs="宋体"/>
                <w:spacing w:val="3"/>
                <w:sz w:val="22"/>
                <w:szCs w:val="22"/>
                <w:highlight w:val="none"/>
                <w:lang w:val="en-US" w:eastAsia="zh-CN"/>
              </w:rPr>
              <w:t xml:space="preserve">（</w:t>
            </w:r>
            <w:r>
              <w:rPr>
                <w:rFonts w:hint="default" w:ascii="宋体" w:hAnsi="宋体" w:eastAsia="宋体" w:cs="宋体"/>
                <w:spacing w:val="3"/>
                <w:sz w:val="22"/>
                <w:szCs w:val="22"/>
                <w:highlight w:val="none"/>
                <w:lang w:val="en-US" w:eastAsia="zh-CN"/>
              </w:rPr>
              <w:t xml:space="preserve">2</w:t>
            </w:r>
            <w:r>
              <w:rPr>
                <w:rFonts w:hint="eastAsia" w:ascii="宋体" w:hAnsi="宋体" w:eastAsia="宋体" w:cs="宋体"/>
                <w:spacing w:val="3"/>
                <w:sz w:val="22"/>
                <w:szCs w:val="22"/>
                <w:highlight w:val="none"/>
                <w:lang w:val="en-US" w:eastAsia="zh-CN"/>
              </w:rPr>
              <w:t xml:space="preserve">）风险综合评级 B</w:t>
            </w:r>
            <w:r>
              <w:rPr>
                <w:rFonts w:hint="default" w:ascii="宋体" w:hAnsi="宋体" w:eastAsia="宋体" w:cs="宋体"/>
                <w:spacing w:val="3"/>
                <w:sz w:val="22"/>
                <w:szCs w:val="22"/>
                <w:highlight w:val="none"/>
                <w:lang w:val="en-US" w:eastAsia="zh-CN"/>
              </w:rPr>
              <w:t xml:space="preserve"> </w:t>
            </w:r>
            <w:r>
              <w:rPr>
                <w:rFonts w:hint="eastAsia" w:ascii="宋体" w:hAnsi="宋体" w:eastAsia="宋体" w:cs="宋体"/>
                <w:spacing w:val="3"/>
                <w:sz w:val="22"/>
                <w:szCs w:val="22"/>
                <w:highlight w:val="none"/>
                <w:lang w:val="en-US" w:eastAsia="zh-CN"/>
              </w:rPr>
              <w:t xml:space="preserve">级，得 9</w:t>
            </w:r>
            <w:r>
              <w:rPr>
                <w:rFonts w:hint="default" w:ascii="宋体" w:hAnsi="宋体" w:eastAsia="宋体" w:cs="宋体"/>
                <w:spacing w:val="3"/>
                <w:sz w:val="22"/>
                <w:szCs w:val="22"/>
                <w:highlight w:val="none"/>
                <w:lang w:val="en-US" w:eastAsia="zh-CN"/>
              </w:rPr>
              <w:t xml:space="preserve"> </w:t>
            </w:r>
            <w:r>
              <w:rPr>
                <w:rFonts w:hint="eastAsia" w:ascii="宋体" w:hAnsi="宋体" w:eastAsia="宋体" w:cs="宋体"/>
                <w:spacing w:val="3"/>
                <w:sz w:val="22"/>
                <w:szCs w:val="22"/>
                <w:highlight w:val="none"/>
                <w:lang w:val="en-US" w:eastAsia="zh-CN"/>
              </w:rPr>
              <w:t xml:space="preserve">分； </w:t>
            </w:r>
            <w:r/>
          </w:p>
          <w:p>
            <w:pPr>
              <w:spacing w:line="360" w:lineRule="auto"/>
              <w:rPr>
                <w:rFonts w:hint="eastAsia" w:ascii="宋体" w:hAnsi="宋体" w:eastAsia="宋体" w:cs="宋体"/>
                <w:spacing w:val="3"/>
                <w:sz w:val="22"/>
                <w:szCs w:val="22"/>
                <w:highlight w:val="none"/>
                <w:lang w:val="en-US" w:eastAsia="zh-CN"/>
              </w:rPr>
            </w:pPr>
            <w:r>
              <w:rPr>
                <w:rFonts w:hint="eastAsia" w:ascii="宋体" w:hAnsi="宋体" w:eastAsia="宋体" w:cs="宋体"/>
                <w:spacing w:val="3"/>
                <w:sz w:val="22"/>
                <w:szCs w:val="22"/>
                <w:highlight w:val="none"/>
                <w:lang w:val="en-US" w:eastAsia="zh-CN"/>
              </w:rPr>
              <w:t xml:space="preserve">（</w:t>
            </w:r>
            <w:r>
              <w:rPr>
                <w:rFonts w:hint="default" w:ascii="宋体" w:hAnsi="宋体" w:eastAsia="宋体" w:cs="宋体"/>
                <w:spacing w:val="3"/>
                <w:sz w:val="22"/>
                <w:szCs w:val="22"/>
                <w:highlight w:val="none"/>
                <w:lang w:val="en-US" w:eastAsia="zh-CN"/>
              </w:rPr>
              <w:t xml:space="preserve">3</w:t>
            </w:r>
            <w:r>
              <w:rPr>
                <w:rFonts w:hint="eastAsia" w:ascii="宋体" w:hAnsi="宋体" w:eastAsia="宋体" w:cs="宋体"/>
                <w:spacing w:val="3"/>
                <w:sz w:val="22"/>
                <w:szCs w:val="22"/>
                <w:highlight w:val="none"/>
                <w:lang w:val="en-US" w:eastAsia="zh-CN"/>
              </w:rPr>
              <w:t xml:space="preserve">）风险综合评级 C</w:t>
            </w:r>
            <w:r>
              <w:rPr>
                <w:rFonts w:hint="default" w:ascii="宋体" w:hAnsi="宋体" w:eastAsia="宋体" w:cs="宋体"/>
                <w:spacing w:val="3"/>
                <w:sz w:val="22"/>
                <w:szCs w:val="22"/>
                <w:highlight w:val="none"/>
                <w:lang w:val="en-US" w:eastAsia="zh-CN"/>
              </w:rPr>
              <w:t xml:space="preserve"> </w:t>
            </w:r>
            <w:r>
              <w:rPr>
                <w:rFonts w:hint="eastAsia" w:ascii="宋体" w:hAnsi="宋体" w:eastAsia="宋体" w:cs="宋体"/>
                <w:spacing w:val="3"/>
                <w:sz w:val="22"/>
                <w:szCs w:val="22"/>
                <w:highlight w:val="none"/>
                <w:lang w:val="en-US" w:eastAsia="zh-CN"/>
              </w:rPr>
              <w:t xml:space="preserve">级，得6</w:t>
            </w:r>
            <w:r>
              <w:rPr>
                <w:rFonts w:hint="default" w:ascii="宋体" w:hAnsi="宋体" w:eastAsia="宋体" w:cs="宋体"/>
                <w:spacing w:val="3"/>
                <w:sz w:val="22"/>
                <w:szCs w:val="22"/>
                <w:highlight w:val="none"/>
                <w:lang w:val="en-US" w:eastAsia="zh-CN"/>
              </w:rPr>
              <w:t xml:space="preserve"> </w:t>
            </w:r>
            <w:r>
              <w:rPr>
                <w:rFonts w:hint="eastAsia" w:ascii="宋体" w:hAnsi="宋体" w:eastAsia="宋体" w:cs="宋体"/>
                <w:spacing w:val="3"/>
                <w:sz w:val="22"/>
                <w:szCs w:val="22"/>
                <w:highlight w:val="none"/>
                <w:lang w:val="en-US" w:eastAsia="zh-CN"/>
              </w:rPr>
              <w:t xml:space="preserve">分； </w:t>
            </w:r>
            <w:r/>
          </w:p>
          <w:p>
            <w:pPr>
              <w:spacing w:line="360" w:lineRule="auto"/>
              <w:rPr>
                <w:rFonts w:hint="eastAsia" w:ascii="宋体" w:hAnsi="宋体" w:eastAsia="宋体" w:cs="宋体"/>
                <w:spacing w:val="3"/>
                <w:sz w:val="22"/>
                <w:szCs w:val="22"/>
                <w:highlight w:val="none"/>
                <w:lang w:val="en-US" w:eastAsia="zh-CN"/>
              </w:rPr>
            </w:pPr>
            <w:r>
              <w:rPr>
                <w:rFonts w:hint="eastAsia" w:ascii="宋体" w:hAnsi="宋体" w:eastAsia="宋体" w:cs="宋体"/>
                <w:spacing w:val="3"/>
                <w:sz w:val="22"/>
                <w:szCs w:val="22"/>
                <w:highlight w:val="none"/>
                <w:lang w:val="en-US" w:eastAsia="zh-CN"/>
              </w:rPr>
              <w:t xml:space="preserve">（</w:t>
            </w:r>
            <w:r>
              <w:rPr>
                <w:rFonts w:hint="default" w:ascii="宋体" w:hAnsi="宋体" w:eastAsia="宋体" w:cs="宋体"/>
                <w:spacing w:val="3"/>
                <w:sz w:val="22"/>
                <w:szCs w:val="22"/>
                <w:highlight w:val="none"/>
                <w:lang w:val="en-US" w:eastAsia="zh-CN"/>
              </w:rPr>
              <w:t xml:space="preserve">4</w:t>
            </w:r>
            <w:r>
              <w:rPr>
                <w:rFonts w:hint="eastAsia" w:ascii="宋体" w:hAnsi="宋体" w:eastAsia="宋体" w:cs="宋体"/>
                <w:spacing w:val="3"/>
                <w:sz w:val="22"/>
                <w:szCs w:val="22"/>
                <w:highlight w:val="none"/>
                <w:lang w:val="en-US" w:eastAsia="zh-CN"/>
              </w:rPr>
              <w:t xml:space="preserve">）风险综合评级 C</w:t>
            </w:r>
            <w:r>
              <w:rPr>
                <w:rFonts w:hint="default" w:ascii="宋体" w:hAnsi="宋体" w:eastAsia="宋体" w:cs="宋体"/>
                <w:spacing w:val="3"/>
                <w:sz w:val="22"/>
                <w:szCs w:val="22"/>
                <w:highlight w:val="none"/>
                <w:lang w:val="en-US" w:eastAsia="zh-CN"/>
              </w:rPr>
              <w:t xml:space="preserve"> </w:t>
            </w:r>
            <w:r>
              <w:rPr>
                <w:rFonts w:hint="eastAsia" w:ascii="宋体" w:hAnsi="宋体" w:eastAsia="宋体" w:cs="宋体"/>
                <w:spacing w:val="3"/>
                <w:sz w:val="22"/>
                <w:szCs w:val="22"/>
                <w:highlight w:val="none"/>
                <w:lang w:val="en-US" w:eastAsia="zh-CN"/>
              </w:rPr>
              <w:t xml:space="preserve">级以下，不得分；</w:t>
            </w:r>
            <w:r/>
          </w:p>
        </w:tc>
      </w:tr>
      <w:tr>
        <w:trPr>
          <w:trHeight w:val="1706"/>
        </w:trPr>
        <w:tc>
          <w:tcPr>
            <w:shd w:val="clear" w:color="auto" w:fill="ffffff"/>
            <w:tcBorders>
              <w:top w:val="single" w:color="auto" w:sz="4" w:space="0"/>
              <w:left w:val="single" w:color="auto" w:sz="4" w:space="0"/>
              <w:right w:val="single" w:color="auto" w:sz="4" w:space="0"/>
            </w:tcBorders>
            <w:tcMar>
              <w:left w:w="108" w:type="dxa"/>
              <w:right w:w="108" w:type="dxa"/>
            </w:tcMar>
            <w:tcW w:w="352" w:type="dxa"/>
            <w:vAlign w:val="center"/>
            <w:vMerge w:val="restart"/>
            <w:textDirection w:val="lrTb"/>
            <w:noWrap/>
          </w:tcPr>
          <w:p>
            <w:pPr>
              <w:jc w:val="left"/>
              <w:spacing w:line="360" w:lineRule="auto"/>
              <w:rPr>
                <w:rFonts w:hint="eastAsia" w:ascii="宋体" w:hAnsi="宋体" w:cs="宋体" w:eastAsiaTheme="minorEastAsia"/>
                <w:b/>
                <w:bCs/>
                <w:sz w:val="18"/>
                <w:szCs w:val="18"/>
                <w:highlight w:val="none"/>
                <w:lang w:val="en-US" w:eastAsia="zh-CN"/>
              </w:rPr>
            </w:pPr>
            <w:r>
              <w:rPr>
                <w:rFonts w:hint="eastAsia" w:ascii="宋体" w:hAnsi="宋体" w:cs="宋体"/>
                <w:b/>
                <w:bCs/>
                <w:sz w:val="18"/>
                <w:szCs w:val="18"/>
                <w:highlight w:val="none"/>
                <w:lang w:val="en-US" w:eastAsia="zh-CN"/>
              </w:rPr>
              <w:t xml:space="preserve">3</w:t>
            </w:r>
            <w:r/>
          </w:p>
        </w:tc>
        <w:tc>
          <w:tcPr>
            <w:shd w:val="clear" w:color="auto" w:fill="ffffff"/>
            <w:tcBorders>
              <w:top w:val="single" w:color="auto" w:sz="4" w:space="0"/>
              <w:left w:val="single" w:color="auto" w:sz="4" w:space="0"/>
              <w:right w:val="single" w:color="auto" w:sz="4" w:space="0"/>
            </w:tcBorders>
            <w:tcMar>
              <w:left w:w="108" w:type="dxa"/>
              <w:right w:w="108" w:type="dxa"/>
            </w:tcMar>
            <w:tcW w:w="1070" w:type="dxa"/>
            <w:vAlign w:val="center"/>
            <w:vMerge w:val="restart"/>
            <w:textDirection w:val="lrTb"/>
            <w:noWrap/>
          </w:tcPr>
          <w:p>
            <w:pPr>
              <w:jc w:val="both"/>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承保理赔服务经验</w:t>
            </w:r>
            <w:r/>
          </w:p>
          <w:p>
            <w:pPr>
              <w:ind w:firstLine="161"/>
              <w:jc w:val="both"/>
              <w:spacing w:line="360" w:lineRule="auto"/>
              <w:rPr>
                <w:rFonts w:hint="eastAsia" w:ascii="宋体" w:hAnsi="宋体"/>
                <w:color w:val="auto"/>
                <w:sz w:val="18"/>
                <w:szCs w:val="18"/>
                <w:highlight w:val="none"/>
              </w:rPr>
            </w:pPr>
            <w:r>
              <w:rPr>
                <w:rFonts w:hint="eastAsia" w:ascii="宋体" w:hAnsi="宋体" w:cs="宋体"/>
                <w:b/>
                <w:bCs/>
                <w:sz w:val="16"/>
                <w:szCs w:val="16"/>
                <w:highlight w:val="none"/>
              </w:rPr>
              <w:t xml:space="preserve">（</w:t>
            </w:r>
            <w:r>
              <w:rPr>
                <w:rFonts w:hint="eastAsia" w:ascii="宋体" w:hAnsi="宋体" w:cs="宋体"/>
                <w:b/>
                <w:bCs/>
                <w:sz w:val="16"/>
                <w:szCs w:val="16"/>
                <w:highlight w:val="none"/>
                <w:lang w:val="en-US" w:eastAsia="zh-CN"/>
              </w:rPr>
              <w:t xml:space="preserve">24</w:t>
            </w:r>
            <w:r>
              <w:rPr>
                <w:rFonts w:hint="eastAsia" w:ascii="宋体" w:hAnsi="宋体" w:cs="宋体"/>
                <w:b/>
                <w:bCs/>
                <w:sz w:val="16"/>
                <w:szCs w:val="16"/>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textDirection w:val="lrTb"/>
            <w:noWrap/>
          </w:tcPr>
          <w:p>
            <w:pPr>
              <w:spacing w:line="360" w:lineRule="auto"/>
              <w:rPr>
                <w:rFonts w:hint="eastAsia" w:ascii="宋体" w:hAnsi="宋体" w:eastAsia="宋体" w:cs="宋体"/>
                <w:spacing w:val="3"/>
                <w:sz w:val="22"/>
                <w:szCs w:val="22"/>
                <w:highlight w:val="none"/>
                <w:lang w:val="en-US" w:eastAsia="zh-CN"/>
              </w:rPr>
            </w:pPr>
            <w:r>
              <w:rPr>
                <w:rFonts w:hint="eastAsia" w:ascii="宋体" w:hAnsi="宋体" w:eastAsia="宋体" w:cs="宋体"/>
                <w:spacing w:val="3"/>
                <w:sz w:val="22"/>
                <w:szCs w:val="22"/>
                <w:highlight w:val="none"/>
                <w:lang w:val="en-US" w:eastAsia="zh-CN"/>
              </w:rPr>
              <w:t xml:space="preserve">1、承保经验（12分）</w:t>
            </w:r>
            <w:r/>
          </w:p>
          <w:p>
            <w:pPr>
              <w:spacing w:line="360" w:lineRule="auto"/>
              <w:rPr>
                <w:color w:val="auto"/>
                <w:sz w:val="20"/>
                <w:szCs w:val="20"/>
                <w:highlight w:val="none"/>
              </w:rPr>
            </w:pPr>
            <w:r>
              <w:rPr>
                <w:rFonts w:hint="eastAsia" w:ascii="宋体" w:hAnsi="宋体" w:eastAsia="宋体" w:cs="宋体"/>
                <w:spacing w:val="3"/>
                <w:sz w:val="22"/>
                <w:szCs w:val="22"/>
                <w:highlight w:val="none"/>
                <w:lang w:val="en-US" w:eastAsia="zh-CN"/>
              </w:rPr>
              <w:t xml:space="preserve">投标人自2022年1月1日以来承办过类似保险相关承保经验，独家或者首席承保一家医疗机构得3分，从共保承保得1 分，本项最高12分，同一家医疗机构连续多年承保的只计一次分。（以保单生效日期为准，提供保单原件扫描上传）</w:t>
            </w:r>
            <w:r/>
          </w:p>
        </w:tc>
      </w:tr>
      <w:tr>
        <w:trPr>
          <w:trHeight w:val="1706"/>
        </w:trPr>
        <w:tc>
          <w:tcPr>
            <w:shd w:val="clear" w:color="auto" w:fill="ffffff"/>
            <w:tcBorders>
              <w:left w:val="single" w:color="auto" w:sz="4" w:space="0"/>
              <w:bottom w:val="single" w:color="auto" w:sz="4" w:space="0"/>
              <w:right w:val="single" w:color="auto" w:sz="4" w:space="0"/>
            </w:tcBorders>
            <w:tcMar>
              <w:left w:w="108" w:type="dxa"/>
              <w:right w:w="108" w:type="dxa"/>
            </w:tcMar>
            <w:tcW w:w="352" w:type="dxa"/>
            <w:vAlign w:val="center"/>
            <w:vMerge w:val="continue"/>
            <w:textDirection w:val="lrTb"/>
            <w:noWrap/>
          </w:tcPr>
          <w:p>
            <w:pPr>
              <w:spacing w:line="360" w:lineRule="auto"/>
            </w:pPr>
            <w:r/>
            <w:r/>
          </w:p>
        </w:tc>
        <w:tc>
          <w:tcPr>
            <w:shd w:val="clear" w:color="auto" w:fill="ffffff"/>
            <w:tcBorders>
              <w:left w:val="single" w:color="auto" w:sz="4" w:space="0"/>
              <w:bottom w:val="single" w:color="auto" w:sz="4" w:space="0"/>
              <w:right w:val="single" w:color="auto" w:sz="4" w:space="0"/>
            </w:tcBorders>
            <w:tcMar>
              <w:left w:w="108" w:type="dxa"/>
              <w:right w:w="108" w:type="dxa"/>
            </w:tcMar>
            <w:tcW w:w="1070" w:type="dxa"/>
            <w:vAlign w:val="center"/>
            <w:vMerge w:val="continue"/>
            <w:textDirection w:val="lrTb"/>
            <w:noWrap/>
          </w:tcPr>
          <w:p>
            <w:pPr>
              <w:spacing w:line="360" w:lineRule="auto"/>
            </w:p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textDirection w:val="lrTb"/>
            <w:noWrap/>
          </w:tcPr>
          <w:p>
            <w:pPr>
              <w:spacing w:line="360" w:lineRule="auto"/>
              <w:rPr>
                <w:rFonts w:hint="eastAsia" w:ascii="宋体" w:hAnsi="宋体" w:eastAsia="宋体" w:cs="宋体"/>
                <w:spacing w:val="3"/>
                <w:sz w:val="22"/>
                <w:szCs w:val="22"/>
                <w:highlight w:val="none"/>
                <w:lang w:val="en-US" w:eastAsia="zh-CN"/>
              </w:rPr>
            </w:pPr>
            <w:r>
              <w:rPr>
                <w:rFonts w:hint="eastAsia" w:ascii="宋体" w:hAnsi="宋体" w:eastAsia="宋体" w:cs="宋体"/>
                <w:spacing w:val="3"/>
                <w:sz w:val="22"/>
                <w:szCs w:val="22"/>
                <w:highlight w:val="none"/>
                <w:lang w:val="en-US" w:eastAsia="zh-CN"/>
              </w:rPr>
              <w:t xml:space="preserve">2、理赔经验（12分）</w:t>
            </w:r>
            <w:r/>
          </w:p>
          <w:p>
            <w:pPr>
              <w:spacing w:line="360" w:lineRule="auto"/>
              <w:rPr>
                <w:rFonts w:hint="eastAsia" w:ascii="宋体" w:hAnsi="宋体" w:eastAsia="宋体" w:cs="宋体"/>
                <w:spacing w:val="3"/>
                <w:sz w:val="22"/>
                <w:szCs w:val="22"/>
                <w:highlight w:val="none"/>
                <w:lang w:val="en-US" w:eastAsia="zh-CN"/>
              </w:rPr>
            </w:pPr>
            <w:r>
              <w:rPr>
                <w:rFonts w:hint="eastAsia" w:ascii="宋体" w:hAnsi="宋体" w:eastAsia="宋体" w:cs="宋体"/>
                <w:spacing w:val="3"/>
                <w:sz w:val="22"/>
                <w:szCs w:val="22"/>
                <w:highlight w:val="none"/>
                <w:lang w:val="en-US" w:eastAsia="zh-CN"/>
              </w:rPr>
              <w:t xml:space="preserve">投标人自2022 年1 月1 日以来承办过类似保险相关理赔经验，独家或主承保每列明一件得3分，从共保每列明一件得1分，本项最高12分。（投标人须同时提供①赔款计算书、②赔款支付凭证或截图（收款人为医疗机构），原件扫描上传，两者缺一不可，缺一项不得分）</w:t>
            </w:r>
            <w:r/>
          </w:p>
        </w:tc>
      </w:tr>
      <w:tr>
        <w:trPr>
          <w:trHeight w:val="1853"/>
        </w:trPr>
        <w:tc>
          <w:tcPr>
            <w:shd w:val="clear" w:color="auto" w:fill="ffffff"/>
            <w:tcBorders>
              <w:top w:val="single" w:color="auto" w:sz="4" w:space="0"/>
              <w:left w:val="single" w:color="auto" w:sz="4" w:space="0"/>
              <w:right w:val="single" w:color="auto" w:sz="4" w:space="0"/>
            </w:tcBorders>
            <w:tcMar>
              <w:left w:w="108" w:type="dxa"/>
              <w:right w:w="108" w:type="dxa"/>
            </w:tcMar>
            <w:tcW w:w="352" w:type="dxa"/>
            <w:vAlign w:val="center"/>
            <w:vMerge w:val="restart"/>
            <w:textDirection w:val="lrTb"/>
            <w:noWrap/>
          </w:tcPr>
          <w:p>
            <w:pPr>
              <w:jc w:val="left"/>
              <w:spacing w:line="360" w:lineRule="auto"/>
              <w:rPr>
                <w:rFonts w:hint="eastAsia" w:ascii="宋体" w:hAnsi="宋体" w:cs="宋体" w:eastAsiaTheme="minorEastAsia"/>
                <w:b/>
                <w:bCs/>
                <w:sz w:val="18"/>
                <w:szCs w:val="18"/>
                <w:highlight w:val="none"/>
                <w:lang w:val="en-US" w:eastAsia="zh-CN"/>
              </w:rPr>
            </w:pPr>
            <w:r>
              <w:rPr>
                <w:rFonts w:hint="eastAsia" w:ascii="宋体" w:hAnsi="宋体" w:cs="宋体"/>
                <w:b/>
                <w:bCs/>
                <w:sz w:val="18"/>
                <w:szCs w:val="18"/>
                <w:highlight w:val="none"/>
                <w:lang w:val="en-US" w:eastAsia="zh-CN"/>
              </w:rPr>
              <w:t xml:space="preserve">4</w:t>
            </w:r>
            <w:r/>
          </w:p>
        </w:tc>
        <w:tc>
          <w:tcPr>
            <w:shd w:val="clear" w:color="auto" w:fill="ffffff"/>
            <w:tcBorders>
              <w:top w:val="single" w:color="auto" w:sz="4" w:space="0"/>
              <w:left w:val="single" w:color="auto" w:sz="4" w:space="0"/>
              <w:right w:val="single" w:color="auto" w:sz="4" w:space="0"/>
            </w:tcBorders>
            <w:tcMar>
              <w:left w:w="108" w:type="dxa"/>
              <w:right w:w="108" w:type="dxa"/>
            </w:tcMar>
            <w:tcW w:w="1070" w:type="dxa"/>
            <w:vAlign w:val="center"/>
            <w:vMerge w:val="restart"/>
            <w:textDirection w:val="lrTb"/>
            <w:noWrap/>
          </w:tcPr>
          <w:p>
            <w:pPr>
              <w:jc w:val="both"/>
              <w:spacing w:line="360" w:lineRule="auto"/>
              <w:rPr>
                <w:rFonts w:hint="eastAsia" w:ascii="宋体" w:hAnsi="宋体" w:cs="宋体"/>
                <w:b/>
                <w:bCs/>
                <w:sz w:val="21"/>
                <w:szCs w:val="21"/>
                <w:highlight w:val="none"/>
              </w:rPr>
            </w:pPr>
            <w:r>
              <w:rPr>
                <w:rFonts w:hint="eastAsia" w:ascii="宋体" w:hAnsi="宋体" w:cs="宋体"/>
                <w:b/>
                <w:bCs/>
                <w:sz w:val="21"/>
                <w:szCs w:val="21"/>
                <w:highlight w:val="none"/>
                <w:lang w:val="en-US" w:eastAsia="zh-CN"/>
              </w:rPr>
              <w:t xml:space="preserve">实施</w:t>
            </w:r>
            <w:r>
              <w:rPr>
                <w:rFonts w:hint="eastAsia" w:ascii="宋体" w:hAnsi="宋体" w:cs="宋体"/>
                <w:b/>
                <w:bCs/>
                <w:sz w:val="21"/>
                <w:szCs w:val="21"/>
                <w:highlight w:val="none"/>
              </w:rPr>
              <w:t xml:space="preserve">方案</w:t>
            </w:r>
            <w:r/>
          </w:p>
          <w:p>
            <w:pPr>
              <w:jc w:val="both"/>
              <w:spacing w:line="360" w:lineRule="auto"/>
              <w:rPr>
                <w:rFonts w:hint="eastAsia" w:ascii="宋体" w:hAnsi="宋体" w:cs="宋体"/>
                <w:b/>
                <w:bCs/>
                <w:sz w:val="21"/>
                <w:szCs w:val="21"/>
                <w:highlight w:val="none"/>
              </w:rPr>
            </w:pPr>
            <w:r>
              <w:rPr>
                <w:rFonts w:hint="eastAsia" w:ascii="宋体" w:hAnsi="宋体" w:cs="宋体"/>
                <w:b/>
                <w:bCs/>
                <w:sz w:val="16"/>
                <w:szCs w:val="16"/>
                <w:highlight w:val="none"/>
              </w:rPr>
              <w:t xml:space="preserve">（</w:t>
            </w:r>
            <w:r>
              <w:rPr>
                <w:rFonts w:hint="eastAsia" w:ascii="宋体" w:hAnsi="宋体" w:cs="宋体"/>
                <w:b/>
                <w:bCs/>
                <w:sz w:val="16"/>
                <w:szCs w:val="16"/>
                <w:highlight w:val="none"/>
                <w:lang w:val="en-US" w:eastAsia="zh-CN"/>
              </w:rPr>
              <w:t xml:space="preserve">22</w:t>
            </w:r>
            <w:r>
              <w:rPr>
                <w:rFonts w:hint="eastAsia" w:ascii="宋体" w:hAnsi="宋体" w:cs="宋体"/>
                <w:b/>
                <w:bCs/>
                <w:sz w:val="16"/>
                <w:szCs w:val="16"/>
                <w:highlight w:val="none"/>
              </w:rPr>
              <w:t xml:space="preserve">分）</w:t>
            </w:r>
            <w:bookmarkEnd w:id="188"/>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textDirection w:val="lrTb"/>
            <w:noWrap/>
          </w:tcPr>
          <w:p>
            <w:pPr>
              <w:spacing w:line="360" w:lineRule="auto"/>
              <w:rPr>
                <w:rFonts w:hint="eastAsia"/>
                <w:sz w:val="22"/>
                <w:szCs w:val="28"/>
                <w:highlight w:val="none"/>
                <w:lang w:val="en-US" w:eastAsia="zh-CN"/>
              </w:rPr>
            </w:pPr>
            <w:r>
              <w:rPr>
                <w:rFonts w:hint="eastAsia" w:ascii="宋体" w:hAnsi="宋体" w:eastAsia="宋体" w:cs="宋体"/>
                <w:spacing w:val="3"/>
                <w:sz w:val="22"/>
                <w:szCs w:val="22"/>
                <w:highlight w:val="none"/>
                <w:lang w:val="en-US" w:eastAsia="zh-CN"/>
              </w:rPr>
              <w:t xml:space="preserve">1、投标人针对本项目的保险方案，方案包含①保险保障范围②保险方案优惠③风险管控④理赔周期(长短）等方面，方案完整详实、科学合理、具备针对性且切实可行、完全满足招标文件实际需求的得6分，每有一项内容缺失扣1.5分，</w:t>
            </w:r>
            <w:r>
              <w:rPr>
                <w:rFonts w:hint="eastAsia" w:ascii="宋体" w:hAnsi="宋体" w:eastAsia="宋体" w:cs="宋体"/>
                <w:color w:val="auto"/>
                <w:spacing w:val="3"/>
                <w:sz w:val="22"/>
                <w:szCs w:val="22"/>
                <w:highlight w:val="none"/>
                <w:lang w:val="en-US" w:eastAsia="zh-CN"/>
              </w:rPr>
              <w:t xml:space="preserve">方案每有一项内容有缺陷的扣0.5分，</w:t>
            </w:r>
            <w:r>
              <w:rPr>
                <w:rFonts w:hint="eastAsia" w:ascii="宋体" w:hAnsi="宋体" w:eastAsia="宋体" w:cs="宋体"/>
                <w:spacing w:val="3"/>
                <w:sz w:val="22"/>
                <w:szCs w:val="22"/>
                <w:highlight w:val="none"/>
                <w:lang w:val="en-US" w:eastAsia="zh-CN"/>
              </w:rPr>
              <w:t xml:space="preserve">直至该项分值6分扣完为止，不提供或提供的方案不符合要求的不得分。</w:t>
            </w:r>
            <w:r/>
          </w:p>
        </w:tc>
      </w:tr>
      <w:tr>
        <w:trPr>
          <w:trHeight w:val="1853"/>
        </w:trPr>
        <w:tc>
          <w:tcPr>
            <w:shd w:val="clear" w:color="auto" w:fill="ffffff"/>
            <w:tcBorders>
              <w:left w:val="single" w:color="auto" w:sz="4" w:space="0"/>
              <w:right w:val="single" w:color="auto" w:sz="4" w:space="0"/>
            </w:tcBorders>
            <w:tcMar>
              <w:left w:w="108" w:type="dxa"/>
              <w:right w:w="108" w:type="dxa"/>
            </w:tcMar>
            <w:tcW w:w="352" w:type="dxa"/>
            <w:vAlign w:val="center"/>
            <w:vMerge w:val="continue"/>
            <w:textDirection w:val="lrTb"/>
            <w:noWrap/>
          </w:tcPr>
          <w:p>
            <w:pPr>
              <w:jc w:val="left"/>
              <w:spacing w:line="340" w:lineRule="exact"/>
              <w:rPr>
                <w:rFonts w:hint="eastAsia" w:ascii="宋体" w:hAnsi="宋体"/>
                <w:b/>
                <w:color w:val="auto"/>
                <w:sz w:val="18"/>
                <w:szCs w:val="18"/>
                <w:highlight w:val="none"/>
              </w:rPr>
            </w:pPr>
            <w:r>
              <w:rPr>
                <w:rFonts w:hint="eastAsia" w:ascii="宋体" w:hAnsi="宋体"/>
                <w:b/>
                <w:color w:val="auto"/>
                <w:sz w:val="18"/>
                <w:szCs w:val="18"/>
                <w:highlight w:val="none"/>
              </w:rPr>
            </w:r>
            <w:r/>
          </w:p>
        </w:tc>
        <w:tc>
          <w:tcPr>
            <w:shd w:val="clear" w:color="auto" w:fill="ffffff"/>
            <w:tcBorders>
              <w:left w:val="single" w:color="auto" w:sz="4" w:space="0"/>
              <w:right w:val="single" w:color="auto" w:sz="4" w:space="0"/>
            </w:tcBorders>
            <w:tcMar>
              <w:left w:w="108" w:type="dxa"/>
              <w:right w:w="108" w:type="dxa"/>
            </w:tcMar>
            <w:tcW w:w="1070" w:type="dxa"/>
            <w:vAlign w:val="center"/>
            <w:vMerge w:val="continue"/>
            <w:textDirection w:val="lrTb"/>
            <w:noWrap/>
          </w:tcPr>
          <w:p>
            <w:pPr>
              <w:jc w:val="center"/>
              <w:spacing w:line="340" w:lineRule="exact"/>
              <w:rPr>
                <w:rFonts w:hint="eastAsia" w:ascii="宋体" w:hAnsi="宋体"/>
                <w:b/>
                <w:color w:val="auto"/>
                <w:sz w:val="18"/>
                <w:szCs w:val="18"/>
                <w:highlight w:val="none"/>
              </w:rPr>
            </w:pPr>
            <w:r>
              <w:rPr>
                <w:rFonts w:hint="eastAsia" w:ascii="宋体" w:hAnsi="宋体"/>
                <w:b/>
                <w:color w:val="auto"/>
                <w:sz w:val="18"/>
                <w:szCs w:val="18"/>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textDirection w:val="lrTb"/>
            <w:noWrap/>
          </w:tcPr>
          <w:p>
            <w:pPr>
              <w:spacing w:line="360" w:lineRule="auto"/>
              <w:rPr>
                <w:rFonts w:hint="default" w:ascii="宋体" w:hAnsi="宋体" w:eastAsia="宋体" w:cs="宋体"/>
                <w:spacing w:val="3"/>
                <w:sz w:val="22"/>
                <w:szCs w:val="22"/>
                <w:highlight w:val="none"/>
                <w:lang w:val="en-US" w:eastAsia="zh-CN"/>
              </w:rPr>
            </w:pPr>
            <w:r>
              <w:rPr>
                <w:rFonts w:hint="eastAsia" w:ascii="宋体" w:hAnsi="宋体" w:eastAsia="宋体" w:cs="宋体"/>
                <w:spacing w:val="3"/>
                <w:sz w:val="22"/>
                <w:szCs w:val="22"/>
                <w:highlight w:val="none"/>
                <w:lang w:val="en-US" w:eastAsia="zh-CN"/>
              </w:rPr>
              <w:t xml:space="preserve">2、投标人针对本项目的服务方案，方案包含①服务团队②管理措施③培训方案（次数、内容）④理赔服务等方面，切实细致，保险服务方案全面周到，可行性高完全满足招标文件实际需求的得6分，方案每有一项内容有缺失的扣1.5分，</w:t>
            </w:r>
            <w:r>
              <w:rPr>
                <w:rFonts w:hint="eastAsia" w:ascii="宋体" w:hAnsi="宋体" w:eastAsia="宋体" w:cs="宋体"/>
                <w:color w:val="auto"/>
                <w:spacing w:val="3"/>
                <w:sz w:val="22"/>
                <w:szCs w:val="22"/>
                <w:highlight w:val="none"/>
                <w:lang w:val="en-US" w:eastAsia="zh-CN"/>
              </w:rPr>
              <w:t xml:space="preserve">方案每有一项内容有缺陷的扣0.5分，</w:t>
            </w:r>
            <w:r>
              <w:rPr>
                <w:rFonts w:hint="eastAsia" w:ascii="宋体" w:hAnsi="宋体" w:eastAsia="宋体" w:cs="宋体"/>
                <w:spacing w:val="3"/>
                <w:sz w:val="22"/>
                <w:szCs w:val="22"/>
                <w:highlight w:val="none"/>
                <w:lang w:val="en-US" w:eastAsia="zh-CN"/>
              </w:rPr>
              <w:t xml:space="preserve">直至该项分值6分扣完为止，不提供或提供的方案不符合要求的不得分。</w:t>
            </w:r>
            <w:r/>
          </w:p>
        </w:tc>
      </w:tr>
      <w:tr>
        <w:trPr>
          <w:trHeight w:val="616"/>
        </w:trPr>
        <w:tc>
          <w:tcPr>
            <w:shd w:val="clear" w:color="auto" w:fill="ffffff"/>
            <w:tcBorders>
              <w:left w:val="single" w:color="auto" w:sz="4" w:space="0"/>
              <w:bottom w:val="single" w:color="auto" w:sz="4" w:space="0"/>
              <w:right w:val="single" w:color="auto" w:sz="4" w:space="0"/>
            </w:tcBorders>
            <w:tcMar>
              <w:left w:w="108" w:type="dxa"/>
              <w:right w:w="108" w:type="dxa"/>
            </w:tcMar>
            <w:tcW w:w="352" w:type="dxa"/>
            <w:vAlign w:val="center"/>
            <w:vMerge w:val="continue"/>
            <w:textDirection w:val="lrTb"/>
            <w:noWrap/>
          </w:tcPr>
          <w:p>
            <w:pPr>
              <w:pStyle w:val="1003"/>
              <w:jc w:val="left"/>
              <w:spacing w:before="19" w:line="220" w:lineRule="auto"/>
              <w:rPr>
                <w:rFonts w:hint="eastAsia" w:ascii="Times New Roman" w:hAnsi="Times New Roman" w:cs="Times New Roman" w:eastAsiaTheme="minorEastAsia"/>
                <w:bCs/>
                <w:color w:val="auto"/>
                <w:sz w:val="18"/>
                <w:szCs w:val="18"/>
                <w:highlight w:val="none"/>
                <w:lang w:val="en-US" w:eastAsia="zh-CN" w:bidi="ar-SA"/>
              </w:rPr>
            </w:pPr>
            <w:r>
              <w:rPr>
                <w:rFonts w:hint="eastAsia" w:ascii="Times New Roman" w:hAnsi="Times New Roman" w:cs="Times New Roman" w:eastAsiaTheme="minorEastAsia"/>
                <w:bCs/>
                <w:color w:val="auto"/>
                <w:sz w:val="18"/>
                <w:szCs w:val="18"/>
                <w:highlight w:val="none"/>
                <w:lang w:val="en-US" w:eastAsia="zh-CN" w:bidi="ar-SA"/>
              </w:rPr>
            </w:r>
            <w:r/>
          </w:p>
        </w:tc>
        <w:tc>
          <w:tcPr>
            <w:shd w:val="clear" w:color="auto" w:fill="ffffff"/>
            <w:tcBorders>
              <w:left w:val="single" w:color="auto" w:sz="4" w:space="0"/>
              <w:bottom w:val="single" w:color="auto" w:sz="4" w:space="0"/>
              <w:right w:val="single" w:color="auto" w:sz="4" w:space="0"/>
            </w:tcBorders>
            <w:tcMar>
              <w:left w:w="108" w:type="dxa"/>
              <w:right w:w="108" w:type="dxa"/>
            </w:tcMar>
            <w:tcW w:w="1070" w:type="dxa"/>
            <w:vAlign w:val="center"/>
            <w:vMerge w:val="continue"/>
            <w:textDirection w:val="lrTb"/>
            <w:noWrap/>
          </w:tcPr>
          <w:p>
            <w:pPr>
              <w:pStyle w:val="1003"/>
              <w:jc w:val="center"/>
              <w:spacing w:before="19" w:line="220" w:lineRule="auto"/>
              <w:rPr>
                <w:rFonts w:hint="eastAsia" w:ascii="Times New Roman" w:hAnsi="Times New Roman" w:cs="Times New Roman" w:eastAsiaTheme="minorEastAsia"/>
                <w:bCs/>
                <w:color w:val="auto"/>
                <w:sz w:val="18"/>
                <w:szCs w:val="18"/>
                <w:highlight w:val="none"/>
                <w:lang w:val="en-US" w:eastAsia="zh-CN" w:bidi="ar-SA"/>
              </w:rPr>
            </w:pPr>
            <w:r>
              <w:rPr>
                <w:rFonts w:hint="eastAsia" w:ascii="Times New Roman" w:hAnsi="Times New Roman" w:cs="Times New Roman" w:eastAsiaTheme="minorEastAsia"/>
                <w:bCs/>
                <w:color w:val="auto"/>
                <w:sz w:val="18"/>
                <w:szCs w:val="18"/>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vAlign w:val="center"/>
            <w:textDirection w:val="lrTb"/>
            <w:noWrap/>
          </w:tcPr>
          <w:p>
            <w:pPr>
              <w:spacing w:line="360" w:lineRule="auto"/>
              <w:rPr>
                <w:rFonts w:hint="default" w:ascii="宋体" w:hAnsi="宋体" w:eastAsia="宋体" w:cs="宋体"/>
                <w:spacing w:val="3"/>
                <w:sz w:val="24"/>
                <w:szCs w:val="24"/>
                <w:highlight w:val="none"/>
                <w:lang w:val="en-US" w:eastAsia="zh-CN"/>
              </w:rPr>
            </w:pPr>
            <w:r>
              <w:rPr>
                <w:rFonts w:hint="eastAsia" w:ascii="宋体" w:hAnsi="宋体" w:eastAsia="宋体" w:cs="宋体"/>
                <w:spacing w:val="3"/>
                <w:sz w:val="22"/>
                <w:szCs w:val="22"/>
                <w:highlight w:val="none"/>
                <w:lang w:val="en-US" w:eastAsia="zh-CN"/>
              </w:rPr>
              <w:t xml:space="preserve">3、在本项目累计赔偿限额的基础上，每增加20万元加2分，该项满分10分。（提供承诺函）</w:t>
            </w:r>
            <w:r/>
          </w:p>
        </w:tc>
      </w:tr>
      <w:tr>
        <w:trPr>
          <w:trHeight w:val="1863"/>
        </w:trPr>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52" w:type="dxa"/>
            <w:vAlign w:val="center"/>
            <w:textDirection w:val="lrTb"/>
            <w:noWrap/>
          </w:tcPr>
          <w:p>
            <w:pPr>
              <w:pStyle w:val="826"/>
              <w:jc w:val="left"/>
              <w:rPr>
                <w:rFonts w:hint="default" w:ascii="宋体" w:hAnsi="宋体" w:cs="宋体"/>
                <w:b/>
                <w:bCs/>
                <w:sz w:val="18"/>
                <w:szCs w:val="18"/>
                <w:highlight w:val="none"/>
                <w:lang w:val="en-US" w:eastAsia="zh-CN"/>
              </w:rPr>
            </w:pPr>
            <w:r>
              <w:rPr>
                <w:rFonts w:hint="eastAsia" w:hAnsi="宋体" w:cs="宋体"/>
                <w:b/>
                <w:bCs/>
                <w:sz w:val="18"/>
                <w:szCs w:val="18"/>
                <w:highlight w:val="none"/>
                <w:lang w:val="en-US" w:eastAsia="zh-CN"/>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1070" w:type="dxa"/>
            <w:vAlign w:val="center"/>
            <w:textDirection w:val="lrTb"/>
            <w:noWrap/>
          </w:tcPr>
          <w:p>
            <w:pPr>
              <w:jc w:val="both"/>
              <w:spacing w:line="360" w:lineRule="auto"/>
              <w:rPr>
                <w:rFonts w:hint="default" w:ascii="宋体" w:hAnsi="宋体" w:cs="宋体"/>
                <w:b/>
                <w:bCs/>
                <w:sz w:val="21"/>
                <w:szCs w:val="21"/>
                <w:highlight w:val="none"/>
                <w:lang w:val="zh-CN" w:eastAsia="zh-CN"/>
              </w:rPr>
            </w:pPr>
            <w:r>
              <w:rPr>
                <w:rFonts w:hint="default" w:ascii="宋体" w:hAnsi="宋体" w:cs="宋体"/>
                <w:b/>
                <w:bCs/>
                <w:sz w:val="21"/>
                <w:szCs w:val="21"/>
                <w:highlight w:val="none"/>
                <w:lang w:val="zh-CN" w:eastAsia="zh-CN"/>
              </w:rPr>
              <w:t xml:space="preserve">售后服务</w:t>
            </w:r>
            <w:r/>
          </w:p>
          <w:p>
            <w:pPr>
              <w:pStyle w:val="826"/>
              <w:ind w:firstLine="161"/>
              <w:rPr>
                <w:rFonts w:hint="default"/>
                <w:sz w:val="24"/>
                <w:szCs w:val="24"/>
                <w:highlight w:val="none"/>
                <w:lang w:val="en-US" w:eastAsia="zh-CN"/>
              </w:rPr>
            </w:pPr>
            <w:r/>
            <w:bookmarkStart w:id="191" w:name="OLE_LINK6"/>
            <w:r>
              <w:rPr>
                <w:rFonts w:hint="eastAsia" w:ascii="宋体" w:hAnsi="宋体" w:cs="宋体" w:eastAsiaTheme="minorEastAsia"/>
                <w:b/>
                <w:bCs/>
                <w:color w:val="auto"/>
                <w:sz w:val="16"/>
                <w:szCs w:val="16"/>
                <w:highlight w:val="none"/>
                <w:lang w:val="en-US" w:eastAsia="zh-CN" w:bidi="ar-SA"/>
              </w:rPr>
              <w:t xml:space="preserve">（10</w:t>
            </w:r>
            <w:r>
              <w:rPr>
                <w:rFonts w:hint="default" w:ascii="宋体" w:hAnsi="宋体" w:cs="宋体" w:eastAsiaTheme="minorEastAsia"/>
                <w:b/>
                <w:bCs/>
                <w:color w:val="auto"/>
                <w:sz w:val="16"/>
                <w:szCs w:val="16"/>
                <w:highlight w:val="none"/>
                <w:lang w:val="zh-CN" w:eastAsia="zh-CN" w:bidi="ar-SA"/>
              </w:rPr>
              <w:t xml:space="preserve">分）</w:t>
            </w:r>
            <w:bookmarkEnd w:id="191"/>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9517" w:type="dxa"/>
            <w:vAlign w:val="center"/>
            <w:textDirection w:val="lrTb"/>
            <w:noWrap/>
          </w:tcPr>
          <w:p>
            <w:pPr>
              <w:spacing w:line="360" w:lineRule="auto"/>
              <w:rPr>
                <w:rFonts w:hint="default" w:ascii="宋体" w:hAnsi="宋体" w:eastAsia="宋体" w:cs="宋体"/>
                <w:spacing w:val="3"/>
                <w:sz w:val="20"/>
                <w:szCs w:val="20"/>
                <w:highlight w:val="none"/>
                <w:lang w:val="en-US" w:eastAsia="zh-CN"/>
              </w:rPr>
            </w:pPr>
            <w:r>
              <w:rPr>
                <w:rFonts w:hint="default" w:ascii="宋体" w:hAnsi="宋体" w:eastAsia="宋体" w:cs="宋体"/>
                <w:spacing w:val="3"/>
                <w:sz w:val="22"/>
                <w:szCs w:val="22"/>
                <w:highlight w:val="none"/>
                <w:lang w:val="en-US" w:eastAsia="zh-CN"/>
              </w:rPr>
              <w:t xml:space="preserve">针对本项目提供全面完整的售后服务体系管理（包含但不限于服务响应时间承诺、服务措施、应急预案、事故预防服务方案、售后延续性服务等内容），</w:t>
            </w:r>
            <w:r>
              <w:rPr>
                <w:rFonts w:hint="eastAsia" w:ascii="宋体" w:hAnsi="宋体" w:eastAsia="宋体" w:cs="宋体"/>
                <w:spacing w:val="3"/>
                <w:sz w:val="22"/>
                <w:szCs w:val="22"/>
                <w:highlight w:val="none"/>
                <w:lang w:val="en-US" w:eastAsia="zh-CN"/>
              </w:rPr>
              <w:t xml:space="preserve">内容完全满足</w:t>
            </w:r>
            <w:r>
              <w:rPr>
                <w:rFonts w:hint="default" w:ascii="宋体" w:hAnsi="宋体" w:eastAsia="宋体" w:cs="宋体"/>
                <w:spacing w:val="3"/>
                <w:sz w:val="22"/>
                <w:szCs w:val="22"/>
                <w:highlight w:val="none"/>
                <w:lang w:val="en-US" w:eastAsia="zh-CN"/>
              </w:rPr>
              <w:t xml:space="preserve">得分</w:t>
            </w:r>
            <w:r>
              <w:rPr>
                <w:rFonts w:hint="eastAsia" w:ascii="宋体" w:hAnsi="宋体" w:eastAsia="宋体" w:cs="宋体"/>
                <w:spacing w:val="3"/>
                <w:sz w:val="22"/>
                <w:szCs w:val="22"/>
                <w:highlight w:val="none"/>
                <w:lang w:val="en-US" w:eastAsia="zh-CN"/>
              </w:rPr>
              <w:t xml:space="preserve">10</w:t>
            </w:r>
            <w:r>
              <w:rPr>
                <w:rFonts w:hint="default" w:ascii="宋体" w:hAnsi="宋体" w:eastAsia="宋体" w:cs="宋体"/>
                <w:spacing w:val="3"/>
                <w:sz w:val="22"/>
                <w:szCs w:val="22"/>
                <w:highlight w:val="none"/>
                <w:lang w:val="en-US" w:eastAsia="zh-CN"/>
              </w:rPr>
              <w:t xml:space="preserve">分，</w:t>
            </w:r>
            <w:r>
              <w:rPr>
                <w:rFonts w:hint="default" w:ascii="宋体" w:hAnsi="宋体" w:eastAsia="宋体" w:cs="宋体"/>
                <w:color w:val="auto"/>
                <w:spacing w:val="3"/>
                <w:sz w:val="22"/>
                <w:szCs w:val="22"/>
                <w:highlight w:val="none"/>
                <w:lang w:val="en-US" w:eastAsia="zh-CN"/>
              </w:rPr>
              <w:t xml:space="preserve">方案</w:t>
            </w:r>
            <w:r>
              <w:rPr>
                <w:rFonts w:hint="eastAsia" w:ascii="宋体" w:hAnsi="宋体" w:eastAsia="宋体" w:cs="宋体"/>
                <w:color w:val="auto"/>
                <w:spacing w:val="3"/>
                <w:sz w:val="22"/>
                <w:szCs w:val="22"/>
                <w:highlight w:val="none"/>
                <w:lang w:val="en-US" w:eastAsia="zh-CN"/>
              </w:rPr>
              <w:t xml:space="preserve">每有一项内容有缺失的</w:t>
            </w:r>
            <w:r>
              <w:rPr>
                <w:rFonts w:hint="default" w:ascii="宋体" w:hAnsi="宋体" w:eastAsia="宋体" w:cs="宋体"/>
                <w:color w:val="auto"/>
                <w:spacing w:val="3"/>
                <w:sz w:val="22"/>
                <w:szCs w:val="22"/>
                <w:highlight w:val="none"/>
                <w:lang w:val="en-US" w:eastAsia="zh-CN"/>
              </w:rPr>
              <w:t xml:space="preserve">扣</w:t>
            </w:r>
            <w:r>
              <w:rPr>
                <w:rFonts w:hint="eastAsia" w:ascii="宋体" w:hAnsi="宋体" w:eastAsia="宋体" w:cs="宋体"/>
                <w:color w:val="auto"/>
                <w:spacing w:val="3"/>
                <w:sz w:val="22"/>
                <w:szCs w:val="22"/>
                <w:highlight w:val="none"/>
                <w:lang w:val="en-US" w:eastAsia="zh-CN"/>
              </w:rPr>
              <w:t xml:space="preserve">2</w:t>
            </w:r>
            <w:r>
              <w:rPr>
                <w:rFonts w:hint="default" w:ascii="宋体" w:hAnsi="宋体" w:eastAsia="宋体" w:cs="宋体"/>
                <w:color w:val="auto"/>
                <w:spacing w:val="3"/>
                <w:sz w:val="22"/>
                <w:szCs w:val="22"/>
                <w:highlight w:val="none"/>
                <w:lang w:val="en-US" w:eastAsia="zh-CN"/>
              </w:rPr>
              <w:t xml:space="preserve">分，</w:t>
            </w:r>
            <w:r>
              <w:rPr>
                <w:rFonts w:hint="eastAsia" w:ascii="宋体" w:hAnsi="宋体" w:eastAsia="宋体" w:cs="宋体"/>
                <w:color w:val="auto"/>
                <w:spacing w:val="3"/>
                <w:sz w:val="22"/>
                <w:szCs w:val="22"/>
                <w:highlight w:val="none"/>
                <w:lang w:val="en-US" w:eastAsia="zh-CN"/>
              </w:rPr>
              <w:t xml:space="preserve">方案每有一项内容有缺陷的扣1分</w:t>
            </w:r>
            <w:r>
              <w:rPr>
                <w:rFonts w:hint="eastAsia" w:ascii="宋体" w:hAnsi="宋体" w:eastAsia="宋体" w:cs="宋体"/>
                <w:spacing w:val="3"/>
                <w:sz w:val="22"/>
                <w:szCs w:val="22"/>
                <w:highlight w:val="none"/>
                <w:lang w:val="en-US" w:eastAsia="zh-CN"/>
              </w:rPr>
              <w:t xml:space="preserve">，直至该项分值10分扣完为止，不提供或提供的方案不符合要求的不得分。</w:t>
            </w:r>
            <w:bookmarkEnd w:id="189"/>
            <w:r/>
            <w:r/>
          </w:p>
        </w:tc>
      </w:tr>
    </w:tbl>
    <w:p>
      <w:pPr>
        <w:pStyle w:val="798"/>
        <w:rPr>
          <w:highlight w:val="none"/>
        </w:rPr>
      </w:pPr>
      <w:r>
        <w:rPr>
          <w:highlight w:val="none"/>
        </w:rPr>
      </w:r>
      <w:r/>
    </w:p>
    <w:p>
      <w:pPr>
        <w:pStyle w:val="831"/>
        <w:spacing w:line="480" w:lineRule="exact"/>
        <w:rPr>
          <w:rFonts w:ascii="宋体" w:cs="宋体"/>
          <w:b/>
          <w:bCs/>
          <w:color w:val="auto"/>
          <w:sz w:val="24"/>
          <w:szCs w:val="24"/>
          <w:highlight w:val="none"/>
        </w:rPr>
        <w:outlineLvl w:val="0"/>
      </w:pPr>
      <w:r>
        <w:rPr>
          <w:rFonts w:hint="eastAsia" w:ascii="宋体" w:eastAsia="宋体" w:cs="宋体"/>
          <w:b/>
          <w:bCs/>
          <w:color w:val="auto"/>
          <w:sz w:val="24"/>
          <w:szCs w:val="24"/>
          <w:highlight w:val="none"/>
          <w:lang w:val="en-US" w:eastAsia="zh-CN"/>
        </w:rPr>
        <w:t xml:space="preserve">四</w:t>
      </w:r>
      <w:r>
        <w:rPr>
          <w:rFonts w:hint="eastAsia" w:ascii="宋体" w:eastAsia="宋体" w:cs="宋体"/>
          <w:b/>
          <w:bCs/>
          <w:color w:val="auto"/>
          <w:sz w:val="24"/>
          <w:szCs w:val="24"/>
          <w:highlight w:val="none"/>
        </w:rPr>
        <w:t xml:space="preserve">、</w:t>
      </w:r>
      <w:r>
        <w:rPr>
          <w:rFonts w:hint="eastAsia" w:ascii="宋体" w:cs="宋体"/>
          <w:b/>
          <w:bCs/>
          <w:color w:val="auto"/>
          <w:sz w:val="24"/>
          <w:szCs w:val="24"/>
          <w:highlight w:val="none"/>
          <w:lang w:val="zh-TW" w:eastAsia="zh-TW"/>
        </w:rPr>
        <w:t xml:space="preserve">定标办法</w:t>
      </w:r>
      <w:r/>
    </w:p>
    <w:p>
      <w:pPr>
        <w:ind w:firstLine="470"/>
        <w:spacing w:line="480" w:lineRule="exact"/>
        <w:rPr>
          <w:rFonts w:hint="eastAsia" w:ascii="宋体" w:hAnsi="宋体"/>
          <w:sz w:val="24"/>
          <w:highlight w:val="none"/>
        </w:rPr>
      </w:pPr>
      <w:r>
        <w:rPr>
          <w:rFonts w:hint="eastAsia" w:ascii="宋体" w:hAnsi="宋体"/>
          <w:sz w:val="24"/>
          <w:highlight w:val="none"/>
        </w:rPr>
        <w:t xml:space="preserve">1、本项目采用</w:t>
      </w:r>
      <w:r>
        <w:rPr>
          <w:rFonts w:hint="eastAsia" w:ascii="宋体" w:hAnsi="宋体"/>
          <w:sz w:val="24"/>
          <w:highlight w:val="none"/>
          <w:u w:val="single"/>
        </w:rPr>
        <w:t xml:space="preserve">综合评分法</w:t>
      </w:r>
      <w:r>
        <w:rPr>
          <w:rFonts w:hint="eastAsia" w:ascii="宋体" w:hAnsi="宋体"/>
          <w:sz w:val="24"/>
          <w:highlight w:val="none"/>
        </w:rPr>
        <w:t xml:space="preserve">，最终得分为所有评标委员会成员的平均得分。最终取累计评审平均总得分高的第一名为</w:t>
      </w:r>
      <w:bookmarkStart w:id="192" w:name="_Hlk45973428"/>
      <w:r>
        <w:rPr>
          <w:rFonts w:hint="eastAsia" w:ascii="宋体" w:hAnsi="宋体"/>
          <w:sz w:val="24"/>
          <w:highlight w:val="none"/>
        </w:rPr>
        <w:t xml:space="preserve">中标候选</w:t>
      </w:r>
      <w:bookmarkEnd w:id="192"/>
      <w:r>
        <w:rPr>
          <w:rFonts w:hint="eastAsia" w:ascii="宋体" w:hAnsi="宋体"/>
          <w:sz w:val="24"/>
          <w:highlight w:val="none"/>
        </w:rPr>
        <w:t xml:space="preserve">人。</w:t>
      </w:r>
      <w:r/>
    </w:p>
    <w:p>
      <w:pPr>
        <w:ind w:firstLine="470"/>
        <w:spacing w:line="480" w:lineRule="exact"/>
        <w:rPr>
          <w:rFonts w:hint="eastAsia" w:ascii="宋体" w:hAnsi="宋体"/>
          <w:sz w:val="24"/>
          <w:highlight w:val="none"/>
        </w:rPr>
      </w:pPr>
      <w:r>
        <w:rPr>
          <w:rFonts w:hint="eastAsia" w:ascii="宋体" w:hAnsi="宋体"/>
          <w:sz w:val="24"/>
          <w:highlight w:val="none"/>
        </w:rPr>
        <w:t xml:space="preserve">2、评标结果按评审后得分由高到低顺序排列，得分相同的，按投标报价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ind w:firstLine="470"/>
        <w:spacing w:line="480" w:lineRule="exact"/>
        <w:rPr>
          <w:rFonts w:hint="eastAsia" w:ascii="宋体" w:hAnsi="宋体"/>
          <w:sz w:val="24"/>
          <w:highlight w:val="none"/>
        </w:rPr>
      </w:pPr>
      <w:r>
        <w:rPr>
          <w:rFonts w:hint="eastAsia" w:ascii="宋体" w:hAnsi="宋体"/>
          <w:sz w:val="24"/>
          <w:highlight w:val="none"/>
        </w:rPr>
        <w:t xml:space="preserve">3、评标委员会决定投标文件的响应性只根据投标文件本身的内容，而不寻求外部的证据。</w:t>
      </w:r>
      <w:r/>
    </w:p>
    <w:p>
      <w:pPr>
        <w:ind w:left="26" w:right="33" w:firstLine="477"/>
        <w:spacing w:before="156" w:line="279" w:lineRule="auto"/>
        <w:rPr>
          <w:rFonts w:hint="eastAsia" w:ascii="宋体" w:hAnsi="宋体" w:eastAsia="宋体" w:cs="宋体"/>
          <w:color w:val="auto"/>
          <w:spacing w:val="-1"/>
          <w:sz w:val="24"/>
          <w:szCs w:val="24"/>
          <w:highlight w:val="none"/>
          <w:shd w:val="clear" w:color="auto"/>
          <w:lang w:val="en-US" w:eastAsia="zh-CN" w:bidi="ar-SA"/>
        </w:rPr>
      </w:pPr>
      <w:r>
        <w:rPr>
          <w:rFonts w:ascii="宋体" w:hAnsi="宋体" w:eastAsia="宋体" w:cs="宋体"/>
          <w:sz w:val="24"/>
          <w:szCs w:val="24"/>
          <w:highlight w:val="none"/>
        </w:rPr>
        <w:t xml:space="preserve">4、</w:t>
      </w:r>
      <w:r>
        <w:rPr>
          <w:rFonts w:ascii="宋体" w:hAnsi="宋体" w:eastAsia="宋体" w:cs="宋体"/>
          <w:spacing w:val="-2"/>
          <w:sz w:val="24"/>
          <w:szCs w:val="24"/>
          <w:highlight w:val="none"/>
        </w:rPr>
        <w:t xml:space="preserve">对不中标的候选人，招标人有权不作任何</w:t>
      </w:r>
      <w:r>
        <w:rPr>
          <w:rFonts w:ascii="宋体" w:hAnsi="宋体" w:eastAsia="宋体" w:cs="宋体"/>
          <w:spacing w:val="-3"/>
          <w:sz w:val="24"/>
          <w:szCs w:val="24"/>
          <w:highlight w:val="none"/>
        </w:rPr>
        <w:t xml:space="preserve">解释</w:t>
      </w:r>
      <w:r/>
    </w:p>
    <w:p>
      <w:pPr>
        <w:spacing w:before="154" w:line="221" w:lineRule="auto"/>
        <w:rPr>
          <w:rFonts w:ascii="宋体" w:hAnsi="宋体" w:eastAsia="宋体" w:cs="宋体"/>
          <w:sz w:val="24"/>
          <w:szCs w:val="24"/>
          <w:highlight w:val="none"/>
        </w:rPr>
      </w:pPr>
      <w:r>
        <w:rPr>
          <w:rFonts w:hint="eastAsia" w:ascii="宋体" w:hAnsi="宋体" w:eastAsia="宋体" w:cs="宋体"/>
          <w:b/>
          <w:bCs/>
          <w:spacing w:val="-7"/>
          <w:sz w:val="24"/>
          <w:szCs w:val="24"/>
          <w:highlight w:val="none"/>
          <w:lang w:val="en-US" w:eastAsia="zh-CN"/>
        </w:rPr>
        <w:t xml:space="preserve">五</w:t>
      </w:r>
      <w:r>
        <w:rPr>
          <w:rFonts w:ascii="宋体" w:hAnsi="宋体" w:eastAsia="宋体" w:cs="宋体"/>
          <w:b/>
          <w:bCs/>
          <w:spacing w:val="-7"/>
          <w:sz w:val="24"/>
          <w:szCs w:val="24"/>
          <w:highlight w:val="none"/>
        </w:rPr>
        <w:t xml:space="preserve">、</w:t>
      </w:r>
      <w:r>
        <w:rPr>
          <w:rFonts w:ascii="宋体" w:hAnsi="宋体" w:eastAsia="宋体" w:cs="宋体"/>
          <w:spacing w:val="15"/>
          <w:sz w:val="24"/>
          <w:szCs w:val="24"/>
          <w:highlight w:val="none"/>
        </w:rPr>
        <w:t xml:space="preserve"> </w:t>
      </w:r>
      <w:r>
        <w:rPr>
          <w:rFonts w:ascii="宋体" w:hAnsi="宋体" w:eastAsia="宋体" w:cs="宋体"/>
          <w:b/>
          <w:bCs/>
          <w:spacing w:val="-7"/>
          <w:sz w:val="24"/>
          <w:szCs w:val="24"/>
          <w:highlight w:val="none"/>
        </w:rPr>
        <w:t xml:space="preserve">其它</w:t>
      </w:r>
      <w:r/>
    </w:p>
    <w:p>
      <w:pPr>
        <w:ind w:right="-525" w:firstLine="0"/>
        <w:keepLines w:val="0"/>
        <w:pageBreakBefore w:val="0"/>
        <w:spacing w:line="520" w:lineRule="exact"/>
        <w:rPr>
          <w:rFonts w:hint="eastAsia" w:ascii="宋体" w:hAnsi="宋体" w:eastAsia="宋体" w:cs="宋体"/>
          <w:color w:val="auto"/>
          <w:spacing w:val="-1"/>
          <w:sz w:val="21"/>
          <w:szCs w:val="21"/>
          <w:highlight w:val="none"/>
          <w:shd w:val="clear" w:color="auto"/>
          <w:lang w:val="en-US" w:eastAsia="zh-CN" w:bidi="ar-SA"/>
        </w:rPr>
      </w:pPr>
      <w:r>
        <w:rPr>
          <w:rFonts w:ascii="宋体" w:hAnsi="宋体" w:eastAsia="宋体" w:cs="宋体"/>
          <w:spacing w:val="-2"/>
          <w:sz w:val="24"/>
          <w:szCs w:val="24"/>
          <w:highlight w:val="none"/>
        </w:rPr>
        <w:t xml:space="preserve">本办法未述及的事宜，由评标委员会依据法律法规规定处理。</w:t>
      </w:r>
      <w:r/>
    </w:p>
    <w:p>
      <w:pPr>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jc w:val="both"/>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98"/>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798"/>
        <w:rPr>
          <w:rFonts w:hint="eastAsia"/>
          <w:highlight w:val="none"/>
        </w:rPr>
      </w:pPr>
      <w:r>
        <w:rPr>
          <w:rFonts w:hint="eastAsia"/>
          <w:highlight w:val="none"/>
        </w:rPr>
      </w:r>
      <w:r/>
    </w:p>
    <w:p>
      <w:pPr>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826"/>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826"/>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826"/>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826"/>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826"/>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826"/>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826"/>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826"/>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826"/>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826"/>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826"/>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jc w:val="both"/>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200"/>
        <w:jc w:val="both"/>
        <w:keepNext/>
        <w:rPr>
          <w:rFonts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第六章  投标文件格式 </w:t>
      </w:r>
      <w:r/>
    </w:p>
    <w:p>
      <w:pPr>
        <w:jc w:val="center"/>
        <w:rPr>
          <w:rFonts w:ascii="宋体" w:hAnsi="宋体"/>
          <w:b/>
          <w:color w:val="000000"/>
          <w:sz w:val="72"/>
          <w:szCs w:val="21"/>
          <w:highlight w:val="none"/>
        </w:rPr>
      </w:pPr>
      <w:r/>
      <w:bookmarkStart w:id="193" w:name="_Hlt26955039"/>
      <w:r/>
      <w:bookmarkEnd w:id="193"/>
      <w:r/>
      <w:bookmarkStart w:id="194" w:name="_Hlt26671244"/>
      <w:r/>
      <w:bookmarkEnd w:id="194"/>
      <w:r/>
      <w:r/>
    </w:p>
    <w:p>
      <w:pPr>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pStyle w:val="817"/>
        <w:rPr>
          <w:highlight w:val="none"/>
        </w:rPr>
      </w:pPr>
      <w:r>
        <w:rPr>
          <w:highlight w:val="none"/>
        </w:rPr>
        <w:br w:type="page" w:clear="all"/>
      </w:r>
      <w:r/>
    </w:p>
    <w:p>
      <w:pPr>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numPr>
          <w:ilvl w:val="0"/>
          <w:numId w:val="6"/>
        </w:numPr>
        <w:ind w:firstLine="480"/>
        <w:spacing w:line="440" w:lineRule="exact"/>
        <w:rPr>
          <w:rFonts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法人或者其他组织的营业执照等证明文件，自然人的身份证明</w:t>
      </w:r>
      <w:r/>
    </w:p>
    <w:p>
      <w:pPr>
        <w:numPr>
          <w:ilvl w:val="0"/>
          <w:numId w:val="6"/>
        </w:numPr>
        <w:ind w:firstLine="480"/>
        <w:jc w:val="left"/>
        <w:spacing w:line="480" w:lineRule="exact"/>
        <w:tabs>
          <w:tab w:val="left" w:pos="1331" w:leader="none"/>
        </w:tabs>
        <w:rPr>
          <w:rFonts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上一年度（2024年度）的财务状况报告（财务报告至少应当包括资产负债表、利润表，距投标截止之日止，成立不足一年的供应商，可不提供财务报告）</w:t>
      </w:r>
      <w:r/>
    </w:p>
    <w:p>
      <w:pPr>
        <w:numPr>
          <w:ilvl w:val="0"/>
          <w:numId w:val="0"/>
        </w:numPr>
        <w:ind w:firstLine="480"/>
        <w:jc w:val="left"/>
        <w:spacing w:line="480" w:lineRule="exact"/>
        <w:tabs>
          <w:tab w:val="left" w:pos="1331" w:leader="none"/>
        </w:tabs>
        <w:rPr>
          <w:rFonts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pStyle w:val="817"/>
        <w:rPr>
          <w:b/>
          <w:bCs/>
          <w:highlight w:val="none"/>
        </w:rPr>
      </w:pPr>
      <w:r>
        <w:rPr>
          <w:rFonts w:hint="eastAsia"/>
          <w:b/>
          <w:bCs/>
          <w:color w:val="c00000"/>
          <w:highlight w:val="none"/>
        </w:rPr>
        <w:t xml:space="preserve">备注：如是分支机构参与投标的，供应商可提供分支机构或上级分支机构或上级总公司的</w:t>
      </w:r>
      <w:r>
        <w:rPr>
          <w:rFonts w:hint="eastAsia"/>
          <w:b/>
          <w:bCs/>
          <w:iCs/>
          <w:color w:val="c00000"/>
          <w:highlight w:val="none"/>
        </w:rPr>
        <w:t xml:space="preserve">财务报告</w:t>
      </w:r>
      <w:r>
        <w:rPr>
          <w:rFonts w:hint="eastAsia"/>
          <w:b/>
          <w:bCs/>
          <w:color w:val="c00000"/>
          <w:highlight w:val="none"/>
        </w:rPr>
        <w:t xml:space="preserve">和依法缴纳税收和社会保障资金的相关证明材料。</w:t>
      </w:r>
      <w:r/>
    </w:p>
    <w:p>
      <w:pPr>
        <w:ind w:firstLine="480"/>
        <w:spacing w:line="440" w:lineRule="exact"/>
        <w:rPr>
          <w:rFonts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四、具备履行合同所必需的设备和专业技术能力的书面声明</w:t>
      </w:r>
      <w:r/>
    </w:p>
    <w:p>
      <w:pPr>
        <w:ind w:firstLine="480"/>
        <w:spacing w:line="440" w:lineRule="exact"/>
        <w:rPr>
          <w:rFonts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五、参加政府采购活动前 3 年内在经营活动中没有重大违法记录的书面声明</w:t>
      </w:r>
      <w:r/>
    </w:p>
    <w:p>
      <w:pPr>
        <w:ind w:left="586"/>
        <w:spacing w:before="194" w:line="220" w:lineRule="auto"/>
        <w:rPr>
          <w:rFonts w:ascii="宋体" w:hAnsi="宋体" w:eastAsia="宋体" w:cs="宋体"/>
          <w:sz w:val="24"/>
          <w:szCs w:val="24"/>
          <w:highlight w:val="none"/>
          <w:u w:val="single"/>
        </w:rPr>
      </w:pPr>
      <w:r>
        <w:rPr>
          <w:rFonts w:hint="eastAsia" w:ascii="宋体" w:hAnsi="宋体" w:eastAsia="宋体" w:cs="宋体"/>
          <w:color w:val="000000"/>
          <w:sz w:val="24"/>
          <w:highlight w:val="none"/>
          <w:u w:val="single"/>
        </w:rPr>
        <w:t xml:space="preserve">六、</w:t>
      </w:r>
      <w:r>
        <w:rPr>
          <w:rFonts w:ascii="宋体" w:hAnsi="宋体" w:eastAsia="宋体" w:cs="宋体"/>
          <w:color w:val="333333"/>
          <w:spacing w:val="-1"/>
          <w:sz w:val="24"/>
          <w:szCs w:val="24"/>
          <w:highlight w:val="none"/>
          <w:u w:val="single"/>
        </w:rPr>
        <w:t xml:space="preserve">特定资格要求的证明文件</w:t>
      </w:r>
      <w:r/>
    </w:p>
    <w:p>
      <w:pPr>
        <w:ind w:left="586"/>
        <w:spacing w:before="194" w:line="220" w:lineRule="auto"/>
        <w:rPr>
          <w:rFonts w:ascii="宋体" w:hAnsi="宋体" w:eastAsia="宋体" w:cs="宋体"/>
          <w:sz w:val="24"/>
          <w:szCs w:val="24"/>
          <w:highlight w:val="none"/>
        </w:rPr>
      </w:pPr>
      <w:r>
        <w:rPr>
          <w:rFonts w:ascii="宋体" w:hAnsi="宋体" w:eastAsia="宋体" w:cs="宋体"/>
          <w:color w:val="333333"/>
          <w:spacing w:val="-2"/>
          <w:sz w:val="24"/>
          <w:szCs w:val="24"/>
          <w:highlight w:val="none"/>
        </w:rPr>
        <w:t xml:space="preserve">6.1</w:t>
      </w:r>
      <w:r>
        <w:rPr>
          <w:rFonts w:ascii="宋体" w:hAnsi="宋体" w:eastAsia="宋体" w:cs="宋体"/>
          <w:color w:val="333333"/>
          <w:spacing w:val="-46"/>
          <w:sz w:val="24"/>
          <w:szCs w:val="24"/>
          <w:highlight w:val="none"/>
        </w:rPr>
        <w:t xml:space="preserve"> </w:t>
      </w:r>
      <w:r>
        <w:rPr>
          <w:rFonts w:ascii="宋体" w:hAnsi="宋体" w:eastAsia="宋体" w:cs="宋体"/>
          <w:color w:val="333333"/>
          <w:spacing w:val="-2"/>
          <w:sz w:val="24"/>
          <w:szCs w:val="24"/>
          <w:highlight w:val="none"/>
        </w:rPr>
        <w:t xml:space="preserve">具有国家金融监管总局报备的相关保险条款彩色</w:t>
      </w:r>
      <w:r>
        <w:rPr>
          <w:rFonts w:ascii="宋体" w:hAnsi="宋体" w:eastAsia="宋体" w:cs="宋体"/>
          <w:color w:val="333333"/>
          <w:spacing w:val="-3"/>
          <w:sz w:val="24"/>
          <w:szCs w:val="24"/>
          <w:highlight w:val="none"/>
        </w:rPr>
        <w:t xml:space="preserve">扫描件。</w:t>
      </w:r>
      <w:r/>
    </w:p>
    <w:p>
      <w:pPr>
        <w:ind w:left="35" w:firstLine="550"/>
        <w:spacing w:before="193" w:line="332" w:lineRule="auto"/>
        <w:rPr>
          <w:rFonts w:ascii="宋体" w:hAnsi="宋体" w:eastAsia="宋体" w:cs="宋体"/>
          <w:color w:val="000000"/>
          <w:sz w:val="24"/>
          <w:highlight w:val="none"/>
          <w:u w:val="single"/>
        </w:rPr>
      </w:pPr>
      <w:r>
        <w:rPr>
          <w:rFonts w:ascii="宋体" w:hAnsi="宋体" w:eastAsia="宋体" w:cs="宋体"/>
          <w:color w:val="333333"/>
          <w:spacing w:val="1"/>
          <w:sz w:val="24"/>
          <w:szCs w:val="24"/>
          <w:highlight w:val="none"/>
        </w:rPr>
        <w:t xml:space="preserve">6.2 须为具有相应经营范围的法人企业或分支机构（根据《中华人民共和</w:t>
      </w:r>
      <w:r>
        <w:rPr>
          <w:rFonts w:ascii="宋体" w:hAnsi="宋体" w:eastAsia="宋体" w:cs="宋体"/>
          <w:color w:val="333333"/>
          <w:spacing w:val="5"/>
          <w:sz w:val="24"/>
          <w:szCs w:val="24"/>
          <w:highlight w:val="none"/>
        </w:rPr>
        <w:t xml:space="preserve">  </w:t>
      </w:r>
      <w:r>
        <w:rPr>
          <w:rFonts w:ascii="宋体" w:hAnsi="宋体" w:eastAsia="宋体" w:cs="宋体"/>
          <w:color w:val="333333"/>
          <w:spacing w:val="1"/>
          <w:sz w:val="24"/>
          <w:szCs w:val="24"/>
          <w:highlight w:val="none"/>
        </w:rPr>
        <w:t xml:space="preserve">国政府采购法实施条例》释义第十七条规定：</w:t>
      </w:r>
      <w:r>
        <w:rPr>
          <w:rFonts w:ascii="宋体" w:hAnsi="宋体" w:eastAsia="宋体" w:cs="宋体"/>
          <w:color w:val="333333"/>
          <w:spacing w:val="-55"/>
          <w:sz w:val="24"/>
          <w:szCs w:val="24"/>
          <w:highlight w:val="none"/>
        </w:rPr>
        <w:t xml:space="preserve"> </w:t>
      </w:r>
      <w:r>
        <w:rPr>
          <w:rFonts w:ascii="宋体" w:hAnsi="宋体" w:eastAsia="宋体" w:cs="宋体"/>
          <w:color w:val="333333"/>
          <w:spacing w:val="1"/>
          <w:sz w:val="24"/>
          <w:szCs w:val="24"/>
          <w:highlight w:val="none"/>
        </w:rPr>
        <w:t xml:space="preserve">“银行、保险、石</w:t>
      </w:r>
      <w:r>
        <w:rPr>
          <w:rFonts w:ascii="宋体" w:hAnsi="宋体" w:eastAsia="宋体" w:cs="宋体"/>
          <w:color w:val="333333"/>
          <w:sz w:val="24"/>
          <w:szCs w:val="24"/>
          <w:highlight w:val="none"/>
        </w:rPr>
        <w:t xml:space="preserve">油化工、电力、 </w:t>
      </w:r>
      <w:r>
        <w:rPr>
          <w:rFonts w:ascii="宋体" w:hAnsi="宋体" w:eastAsia="宋体" w:cs="宋体"/>
          <w:color w:val="333333"/>
          <w:spacing w:val="4"/>
          <w:sz w:val="24"/>
          <w:szCs w:val="24"/>
          <w:highlight w:val="none"/>
        </w:rPr>
        <w:t xml:space="preserve">电信等有行业特殊情况的，可以用分支机构身份参加政府采购活动”）</w:t>
      </w:r>
      <w:r>
        <w:rPr>
          <w:rFonts w:ascii="宋体" w:hAnsi="宋体" w:eastAsia="宋体" w:cs="宋体"/>
          <w:color w:val="333333"/>
          <w:spacing w:val="3"/>
          <w:sz w:val="24"/>
          <w:szCs w:val="24"/>
          <w:highlight w:val="none"/>
        </w:rPr>
        <w:t xml:space="preserve">。投标</w:t>
      </w:r>
      <w:r>
        <w:rPr>
          <w:rFonts w:ascii="宋体" w:hAnsi="宋体" w:eastAsia="宋体" w:cs="宋体"/>
          <w:color w:val="333333"/>
          <w:sz w:val="24"/>
          <w:szCs w:val="24"/>
          <w:highlight w:val="none"/>
        </w:rPr>
        <w:t xml:space="preserve">  </w:t>
      </w:r>
      <w:r>
        <w:rPr>
          <w:rFonts w:ascii="宋体" w:hAnsi="宋体" w:eastAsia="宋体" w:cs="宋体"/>
          <w:color w:val="333333"/>
          <w:spacing w:val="-2"/>
          <w:sz w:val="24"/>
          <w:szCs w:val="24"/>
          <w:highlight w:val="none"/>
        </w:rPr>
        <w:t xml:space="preserve">时提供法人企业的营业执照或分支机构的营业执照等证明文件。</w:t>
      </w:r>
      <w:r/>
    </w:p>
    <w:p>
      <w:pPr>
        <w:ind w:firstLine="480"/>
        <w:spacing w:line="440" w:lineRule="exact"/>
        <w:rPr>
          <w:rFonts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七、法人授权书</w:t>
      </w:r>
      <w:r/>
    </w:p>
    <w:p>
      <w:pPr>
        <w:ind w:firstLine="480"/>
        <w:spacing w:line="440" w:lineRule="exact"/>
        <w:rPr>
          <w:rFonts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八、投标函</w:t>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九、中小企业声明函</w:t>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sz w:val="24"/>
          <w:highlight w:val="none"/>
        </w:rPr>
        <w:t xml:space="preserve">残疾人福利性单位声明函</w:t>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十一、商务要求响应及偏离表</w:t>
      </w:r>
      <w:r/>
    </w:p>
    <w:p>
      <w:pPr>
        <w:ind w:firstLine="48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十二、技术要求响应及偏离表</w:t>
      </w:r>
      <w:r/>
    </w:p>
    <w:p>
      <w:pPr>
        <w:ind w:firstLine="480"/>
        <w:spacing w:line="440" w:lineRule="exact"/>
        <w:rPr>
          <w:rFonts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十三、保险方案、服务方案</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zh-CN" w:eastAsia="zh-CN"/>
        </w:rPr>
        <w:t xml:space="preserve">售后服务</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承诺函</w:t>
      </w:r>
      <w:r>
        <w:rPr>
          <w:rFonts w:hint="eastAsia" w:ascii="宋体" w:hAnsi="宋体" w:eastAsia="宋体" w:cs="宋体"/>
          <w:color w:val="000000"/>
          <w:sz w:val="24"/>
          <w:highlight w:val="none"/>
          <w:u w:val="single"/>
        </w:rPr>
        <w:t xml:space="preserve">等</w:t>
      </w:r>
      <w:r/>
    </w:p>
    <w:p>
      <w:pPr>
        <w:ind w:firstLine="48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十四、</w:t>
      </w:r>
      <w:r>
        <w:rPr>
          <w:rFonts w:hint="eastAsia" w:ascii="宋体" w:hAnsi="宋体" w:eastAsia="宋体" w:cs="宋体"/>
          <w:color w:val="000000"/>
          <w:sz w:val="24"/>
          <w:highlight w:val="none"/>
          <w:lang w:val="en-US" w:eastAsia="zh-CN"/>
        </w:rPr>
        <w:t xml:space="preserve">开标一览表</w:t>
      </w:r>
      <w:r/>
    </w:p>
    <w:p>
      <w:pPr>
        <w:ind w:firstLine="480"/>
        <w:spacing w:line="440"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十五、投入</w:t>
      </w:r>
      <w:bookmarkStart w:id="195" w:name="OLE_LINK18"/>
      <w:r>
        <w:rPr>
          <w:rFonts w:hint="eastAsia" w:ascii="宋体" w:hAnsi="宋体" w:eastAsia="宋体" w:cs="宋体"/>
          <w:color w:val="000000"/>
          <w:sz w:val="24"/>
          <w:highlight w:val="none"/>
          <w:lang w:val="en-US" w:eastAsia="zh-CN"/>
        </w:rPr>
        <w:t xml:space="preserve">本项目服务人员配备表</w:t>
      </w:r>
      <w:bookmarkEnd w:id="195"/>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十六、</w:t>
      </w:r>
      <w:r>
        <w:rPr>
          <w:rFonts w:hint="eastAsia" w:ascii="宋体" w:hAnsi="宋体" w:eastAsia="宋体" w:cs="宋体"/>
          <w:color w:val="000000"/>
          <w:sz w:val="24"/>
          <w:highlight w:val="none"/>
        </w:rPr>
        <w:t xml:space="preserve">盐城市政府采购事前信用承诺书</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7"/>
        <w:ind w:left="0" w:firstLine="0"/>
        <w:rPr>
          <w:highlight w:val="none"/>
        </w:rPr>
      </w:pPr>
      <w:r>
        <w:rPr>
          <w:highlight w:val="none"/>
        </w:rPr>
      </w:r>
      <w:r/>
    </w:p>
    <w:p>
      <w:pPr>
        <w:pStyle w:val="817"/>
        <w:rPr>
          <w:highlight w:val="none"/>
        </w:rPr>
      </w:pPr>
      <w:r>
        <w:rPr>
          <w:rFonts w:hint="eastAsia" w:ascii="黑体" w:eastAsia="黑体" w:cs="黑体"/>
          <w:i/>
          <w:color w:val="000000"/>
          <w:sz w:val="32"/>
          <w:szCs w:val="32"/>
          <w:highlight w:val="none"/>
          <w:u w:val="single"/>
        </w:rPr>
        <w:t xml:space="preserve">一、法人或者其他组织的营业执照等证明文件，自然人的身份证明</w:t>
      </w:r>
      <w:r/>
    </w:p>
    <w:p>
      <w:pPr>
        <w:pStyle w:val="817"/>
        <w:ind w:firstLine="480"/>
        <w:spacing w:line="0" w:lineRule="atLeast"/>
        <w:rPr>
          <w:highlight w:val="none"/>
        </w:rPr>
      </w:pPr>
      <w:r>
        <w:rPr>
          <w:highlight w:val="none"/>
        </w:rPr>
        <w:t xml:space="preserve"> </w:t>
      </w:r>
      <w:r/>
    </w:p>
    <w:p>
      <w:pPr>
        <w:pStyle w:val="817"/>
        <w:rPr>
          <w:rFonts w:eastAsia="黑体"/>
          <w:highlight w:val="none"/>
        </w:rPr>
      </w:pPr>
      <w:r>
        <w:rPr>
          <w:rFonts w:hint="eastAsia" w:ascii="黑体" w:eastAsia="黑体" w:cs="黑体"/>
          <w:i/>
          <w:color w:val="000000"/>
          <w:sz w:val="32"/>
          <w:szCs w:val="32"/>
          <w:highlight w:val="none"/>
          <w:u w:val="single"/>
        </w:rPr>
        <w:t xml:space="preserve">二、上一年度的财务状况报告</w:t>
      </w:r>
      <w:r/>
    </w:p>
    <w:p>
      <w:pPr>
        <w:ind w:firstLine="480"/>
        <w:spacing w:line="440" w:lineRule="exact"/>
        <w:rPr>
          <w:rFonts w:ascii="宋体" w:hAnsi="宋体" w:eastAsia="宋体" w:cs="宋体"/>
          <w:color w:val="000000"/>
          <w:sz w:val="28"/>
          <w:szCs w:val="28"/>
          <w:highlight w:val="none"/>
          <w:u w:val="single"/>
        </w:rPr>
      </w:pPr>
      <w:r>
        <w:rPr>
          <w:rFonts w:hint="eastAsia" w:ascii="宋体" w:hAnsi="宋体" w:eastAsia="宋体" w:cs="宋体"/>
          <w:color w:val="000000"/>
          <w:sz w:val="24"/>
          <w:highlight w:val="none"/>
        </w:rPr>
        <w:t xml:space="preserve">投标人提供上一年度（2024年度）的财务状况报告（财务报告至少应当包括资产负债表、利润表，距投标截止之日止，成立不足一年的供应商，可不提供财务报告）</w:t>
      </w:r>
      <w:r/>
    </w:p>
    <w:p>
      <w:pPr>
        <w:pStyle w:val="817"/>
        <w:ind w:firstLine="480"/>
        <w:spacing w:line="0" w:lineRule="atLeast"/>
        <w:rPr>
          <w:highlight w:val="none"/>
        </w:rPr>
      </w:pPr>
      <w:r>
        <w:rPr>
          <w:highlight w:val="none"/>
        </w:rPr>
      </w:r>
      <w:r/>
    </w:p>
    <w:p>
      <w:pPr>
        <w:pStyle w:val="817"/>
        <w:ind w:firstLine="480"/>
        <w:spacing w:line="0" w:lineRule="atLeast"/>
        <w:rPr>
          <w:highlight w:val="none"/>
        </w:rPr>
      </w:pPr>
      <w:r>
        <w:rPr>
          <w:highlight w:val="none"/>
        </w:rPr>
      </w:r>
      <w:r/>
    </w:p>
    <w:p>
      <w:pPr>
        <w:rPr>
          <w:rFonts w:ascii="宋体" w:hAnsi="宋体" w:eastAsia="宋体" w:cs="宋体"/>
          <w:b/>
          <w:bCs/>
          <w:iCs/>
          <w:color w:val="000000"/>
          <w:sz w:val="30"/>
          <w:szCs w:val="30"/>
          <w:highlight w:val="none"/>
        </w:rPr>
      </w:pPr>
      <w:r>
        <w:rPr>
          <w:rFonts w:hint="eastAsia" w:ascii="宋体" w:hAnsi="宋体" w:eastAsia="宋体" w:cs="宋体"/>
          <w:b/>
          <w:bCs/>
          <w:i/>
          <w:color w:val="000000"/>
          <w:sz w:val="30"/>
          <w:szCs w:val="30"/>
          <w:highlight w:val="none"/>
        </w:rPr>
        <w:t xml:space="preserve">三、</w:t>
      </w:r>
      <w:r>
        <w:rPr>
          <w:rFonts w:hint="eastAsia" w:ascii="宋体" w:hAnsi="宋体" w:eastAsia="宋体" w:cs="宋体"/>
          <w:b/>
          <w:bCs/>
          <w:i/>
          <w:color w:val="000000"/>
          <w:sz w:val="30"/>
          <w:szCs w:val="30"/>
          <w:highlight w:val="none"/>
          <w:u w:val="single"/>
        </w:rPr>
        <w:t xml:space="preserve">依法缴纳税收和社会保障资金的相关材料</w:t>
      </w:r>
      <w:r/>
    </w:p>
    <w:p>
      <w:pPr>
        <w:ind w:firstLine="480"/>
        <w:jc w:val="left"/>
        <w:spacing w:after="146"/>
        <w:rPr>
          <w:rFonts w:eastAsia="宋体"/>
          <w:b/>
          <w:bCs/>
          <w:sz w:val="24"/>
          <w:highlight w:val="none"/>
        </w:rPr>
      </w:pPr>
      <w:r>
        <w:rPr>
          <w:rFonts w:hint="eastAsia" w:ascii="宋体" w:hAnsi="宋体" w:eastAsia="宋体" w:cs="宋体"/>
          <w:color w:val="000000"/>
          <w:sz w:val="24"/>
          <w:highlight w:val="none"/>
          <w:u w:val="single"/>
        </w:rPr>
        <w:t xml:space="preserve">提供提交响应文件截止时间前一年内至少一个月依法缴纳税收及缴纳社会保障资金的证明材料，投标人依法享受缓缴、免缴税收、社会保障资金的提供证明材料</w:t>
      </w:r>
      <w:r>
        <w:rPr>
          <w:rFonts w:hint="eastAsia" w:ascii="宋体" w:hAnsi="宋体" w:eastAsia="宋体" w:cs="宋体"/>
          <w:bCs/>
          <w:iCs/>
          <w:color w:val="000000"/>
          <w:sz w:val="24"/>
          <w:highlight w:val="none"/>
        </w:rPr>
        <w:t xml:space="preserve">。</w:t>
      </w:r>
      <w:r/>
    </w:p>
    <w:p>
      <w:pPr>
        <w:pStyle w:val="817"/>
        <w:rPr>
          <w:highlight w:val="none"/>
        </w:rPr>
      </w:pPr>
      <w:r>
        <w:rPr>
          <w:highlight w:val="non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r>
      <w:r/>
    </w:p>
    <w:p>
      <w:pPr>
        <w:jc w:val="center"/>
        <w:rPr>
          <w:rFonts w:ascii="宋体" w:hAnsi="宋体" w:eastAsia="宋体" w:cs="宋体"/>
          <w:i/>
          <w:color w:val="000000"/>
          <w:sz w:val="28"/>
          <w:szCs w:val="28"/>
          <w:highlight w:val="none"/>
          <w:u w:val="single"/>
        </w:rPr>
      </w:pPr>
      <w:r>
        <w:rPr>
          <w:rFonts w:hint="eastAsia" w:ascii="宋体" w:hAnsi="宋体" w:cs="宋体"/>
          <w:i/>
          <w:color w:val="000000"/>
          <w:sz w:val="28"/>
          <w:szCs w:val="28"/>
          <w:highlight w:val="none"/>
          <w:u w:val="single"/>
        </w:rPr>
        <w:t xml:space="preserve">四、</w:t>
      </w:r>
      <w:r>
        <w:rPr>
          <w:rFonts w:hint="eastAsia" w:ascii="宋体" w:hAnsi="宋体" w:eastAsia="宋体" w:cs="宋体"/>
          <w:i/>
          <w:color w:val="000000"/>
          <w:sz w:val="28"/>
          <w:szCs w:val="28"/>
          <w:highlight w:val="none"/>
          <w:u w:val="single"/>
        </w:rPr>
        <w:t xml:space="preserve">具备履行合同所必需的设备和专业技术能力的书面声明</w:t>
      </w:r>
      <w:r/>
    </w:p>
    <w:p>
      <w:pPr>
        <w:ind w:firstLine="4680"/>
        <w:spacing w:before="313"/>
        <w:rPr>
          <w:rFonts w:ascii="宋体" w:hAnsi="宋体" w:eastAsia="宋体" w:cs="宋体"/>
          <w:iCs/>
          <w:color w:val="000000"/>
          <w:sz w:val="36"/>
          <w:szCs w:val="36"/>
          <w:highlight w:val="none"/>
        </w:rPr>
      </w:pPr>
      <w:r>
        <w:rPr>
          <w:rFonts w:hint="eastAsia" w:ascii="宋体" w:hAnsi="宋体" w:eastAsia="宋体" w:cs="宋体"/>
          <w:iCs/>
          <w:color w:val="000000"/>
          <w:sz w:val="36"/>
          <w:szCs w:val="36"/>
          <w:highlight w:val="none"/>
        </w:rPr>
        <w:t xml:space="preserve">声明</w:t>
      </w:r>
      <w:r/>
    </w:p>
    <w:p>
      <w:pPr>
        <w:spacing w:line="480" w:lineRule="auto"/>
        <w:rPr>
          <w:rFonts w:ascii="宋体" w:hAnsi="宋体"/>
          <w:color w:val="000000"/>
          <w:sz w:val="28"/>
          <w:szCs w:val="28"/>
          <w:highlight w:val="none"/>
        </w:rPr>
      </w:pPr>
      <w:r>
        <w:rPr>
          <w:rFonts w:ascii="宋体" w:hAnsi="宋体"/>
          <w:color w:val="000000"/>
          <w:sz w:val="28"/>
          <w:szCs w:val="28"/>
          <w:highlight w:val="none"/>
        </w:rPr>
      </w:r>
      <w:r/>
    </w:p>
    <w:p>
      <w:pPr>
        <w:ind w:firstLine="492"/>
        <w:spacing w:line="480" w:lineRule="auto"/>
        <w:rPr>
          <w:rFonts w:ascii="宋体" w:hAnsi="宋体" w:eastAsia="宋体" w:cs="宋体"/>
          <w:bCs/>
          <w:iCs/>
          <w:color w:val="000000"/>
          <w:sz w:val="28"/>
          <w:szCs w:val="28"/>
          <w:highlight w:val="none"/>
        </w:rPr>
      </w:pPr>
      <w:r>
        <w:rPr>
          <w:rFonts w:hint="eastAsia" w:ascii="宋体" w:hAnsi="宋体" w:eastAsia="宋体" w:cs="宋体"/>
          <w:bCs/>
          <w:iCs/>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p>
    <w:p>
      <w:pPr>
        <w:pStyle w:val="817"/>
        <w:ind w:firstLine="492"/>
        <w:jc w:val="both"/>
        <w:spacing w:beforeAutospacing="0" w:afterAutospacing="0" w:line="0" w:lineRule="atLeast"/>
        <w:rPr>
          <w:rFonts w:ascii="宋体" w:hAnsi="宋体" w:eastAsia="宋体" w:cs="宋体"/>
          <w:bCs/>
          <w:iCs/>
          <w:color w:val="000000"/>
          <w:sz w:val="28"/>
          <w:szCs w:val="28"/>
          <w:highlight w:val="none"/>
        </w:rPr>
      </w:pPr>
      <w:r>
        <w:rPr>
          <w:rFonts w:hint="eastAsia" w:ascii="宋体" w:hAnsi="宋体" w:eastAsia="宋体" w:cs="宋体"/>
          <w:bCs/>
          <w:iCs/>
          <w:color w:val="000000"/>
          <w:sz w:val="28"/>
          <w:szCs w:val="28"/>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w:t>
      </w:r>
      <w:r/>
    </w:p>
    <w:p>
      <w:pPr>
        <w:ind w:firstLine="492"/>
        <w:spacing w:line="480" w:lineRule="auto"/>
        <w:rPr>
          <w:rFonts w:ascii="宋体" w:hAnsi="宋体" w:eastAsia="宋体" w:cs="宋体"/>
          <w:bCs/>
          <w:iCs/>
          <w:color w:val="000000"/>
          <w:sz w:val="28"/>
          <w:szCs w:val="28"/>
          <w:highlight w:val="none"/>
        </w:rPr>
      </w:pPr>
      <w:r>
        <w:rPr>
          <w:rFonts w:hint="eastAsia" w:ascii="宋体" w:hAnsi="宋体" w:eastAsia="宋体" w:cs="宋体"/>
          <w:bCs/>
          <w:iCs/>
          <w:color w:val="000000"/>
          <w:sz w:val="28"/>
          <w:szCs w:val="28"/>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bCs/>
          <w:iCs/>
          <w:color w:val="000000"/>
          <w:sz w:val="28"/>
          <w:szCs w:val="28"/>
          <w:highlight w:val="none"/>
        </w:rPr>
        <w:t xml:space="preserve">     </w:t>
      </w:r>
      <w:r/>
    </w:p>
    <w:p>
      <w:pPr>
        <w:ind w:left="420" w:firstLine="480"/>
        <w:jc w:val="center"/>
        <w:spacing w:line="720" w:lineRule="auto"/>
        <w:rPr>
          <w:rFonts w:ascii="Times New Roman" w:hAnsi="Times New Roman"/>
          <w:color w:val="000000"/>
          <w:sz w:val="28"/>
          <w:szCs w:val="28"/>
          <w:highlight w:val="none"/>
          <w:u w:val="single"/>
        </w:rPr>
      </w:pPr>
      <w:r>
        <w:rPr>
          <w:rFonts w:hint="eastAsia" w:ascii="Times New Roman" w:hAnsi="Times New Roman"/>
          <w:color w:val="000000"/>
          <w:sz w:val="28"/>
          <w:szCs w:val="28"/>
          <w:highlight w:val="none"/>
        </w:rPr>
        <w:t xml:space="preserve">单位名称：</w:t>
      </w:r>
      <w:r>
        <w:rPr>
          <w:rFonts w:hint="eastAsia" w:ascii="Times New Roman" w:hAnsi="Times New Roman"/>
          <w:color w:val="000000"/>
          <w:sz w:val="28"/>
          <w:szCs w:val="28"/>
          <w:highlight w:val="none"/>
          <w:u w:val="single"/>
        </w:rPr>
        <w:t xml:space="preserve">（加盖CA电子公章）</w:t>
      </w:r>
      <w:r/>
    </w:p>
    <w:p>
      <w:pPr>
        <w:ind w:left="420" w:firstLine="560"/>
        <w:jc w:val="right"/>
        <w:spacing w:line="720" w:lineRule="auto"/>
        <w:rPr>
          <w:rFonts w:ascii="宋体" w:hAnsi="宋体" w:eastAsia="宋体" w:cs="宋体"/>
          <w:bCs/>
          <w:iCs/>
          <w:color w:val="000000"/>
          <w:sz w:val="28"/>
          <w:szCs w:val="28"/>
          <w:highlight w:val="none"/>
        </w:rPr>
      </w:pPr>
      <w:r>
        <w:rPr>
          <w:rFonts w:hint="eastAsia" w:ascii="宋体" w:hAnsi="宋体"/>
          <w:color w:val="000000"/>
          <w:sz w:val="28"/>
          <w:szCs w:val="28"/>
          <w:highlight w:val="none"/>
        </w:rPr>
        <w:t xml:space="preserve">日  期：________年____月____日</w:t>
      </w:r>
      <w:r/>
    </w:p>
    <w:p>
      <w:pPr>
        <w:ind w:firstLine="492"/>
        <w:spacing w:line="460" w:lineRule="exact"/>
        <w:rPr>
          <w:rFonts w:ascii="宋体" w:hAnsi="宋体" w:eastAsia="宋体" w:cs="宋体"/>
          <w:iCs/>
          <w:color w:val="000000"/>
          <w:szCs w:val="21"/>
          <w:highlight w:val="none"/>
        </w:rPr>
      </w:pPr>
      <w:r>
        <w:rPr>
          <w:rFonts w:ascii="宋体" w:hAnsi="宋体" w:eastAsia="宋体" w:cs="宋体"/>
          <w:iCs/>
          <w:color w:val="000000"/>
          <w:szCs w:val="21"/>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hint="eastAsia"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r>
      <w:r/>
    </w:p>
    <w:p>
      <w:pPr>
        <w:jc w:val="left"/>
        <w:rPr>
          <w:rFonts w:ascii="宋体" w:hAnsi="宋体" w:eastAsia="宋体" w:cs="宋体"/>
          <w:i/>
          <w:color w:val="000000"/>
          <w:sz w:val="28"/>
          <w:szCs w:val="28"/>
          <w:highlight w:val="none"/>
        </w:rPr>
      </w:pPr>
      <w:r>
        <w:rPr>
          <w:rFonts w:hint="eastAsia" w:ascii="宋体" w:hAnsi="宋体" w:eastAsia="宋体" w:cs="宋体"/>
          <w:i/>
          <w:color w:val="000000"/>
          <w:sz w:val="28"/>
          <w:szCs w:val="28"/>
          <w:highlight w:val="none"/>
        </w:rPr>
        <w:t xml:space="preserve">五、</w:t>
      </w:r>
      <w:r>
        <w:rPr>
          <w:rFonts w:hint="eastAsia" w:ascii="宋体" w:hAnsi="宋体" w:eastAsia="宋体" w:cs="宋体"/>
          <w:i/>
          <w:color w:val="000000"/>
          <w:sz w:val="28"/>
          <w:szCs w:val="28"/>
          <w:highlight w:val="none"/>
          <w:u w:val="single"/>
        </w:rPr>
        <w:t xml:space="preserve">参加政府采购活动前 3 年内在经营活动中没有重大违法记录的书面声明</w:t>
      </w:r>
      <w:r/>
    </w:p>
    <w:p>
      <w:pPr>
        <w:spacing w:line="460" w:lineRule="exact"/>
        <w:rPr>
          <w:rFonts w:ascii="宋体" w:hAnsi="宋体" w:eastAsia="宋体" w:cs="宋体"/>
          <w:b/>
          <w:bCs/>
          <w:iCs/>
          <w:color w:val="000000"/>
          <w:sz w:val="44"/>
          <w:szCs w:val="44"/>
          <w:highlight w:val="none"/>
        </w:rPr>
      </w:pPr>
      <w:r>
        <w:rPr>
          <w:rFonts w:ascii="宋体" w:hAnsi="宋体" w:eastAsia="宋体" w:cs="宋体"/>
          <w:b/>
          <w:bCs/>
          <w:iCs/>
          <w:color w:val="000000"/>
          <w:sz w:val="44"/>
          <w:szCs w:val="44"/>
          <w:highlight w:val="none"/>
        </w:rPr>
      </w:r>
      <w:r/>
    </w:p>
    <w:p>
      <w:pPr>
        <w:jc w:val="center"/>
        <w:spacing w:line="460" w:lineRule="exact"/>
        <w:rPr>
          <w:rFonts w:ascii="宋体" w:hAnsi="宋体" w:eastAsia="宋体" w:cs="宋体"/>
          <w:b/>
          <w:bCs/>
          <w:iCs/>
          <w:color w:val="000000"/>
          <w:sz w:val="44"/>
          <w:szCs w:val="44"/>
          <w:highlight w:val="none"/>
        </w:rPr>
      </w:pPr>
      <w:r>
        <w:rPr>
          <w:rFonts w:hint="eastAsia" w:ascii="宋体" w:hAnsi="宋体" w:eastAsia="宋体" w:cs="宋体"/>
          <w:b/>
          <w:bCs/>
          <w:iCs/>
          <w:color w:val="000000"/>
          <w:sz w:val="44"/>
          <w:szCs w:val="44"/>
          <w:highlight w:val="none"/>
        </w:rPr>
        <w:t xml:space="preserve">声  明</w:t>
      </w:r>
      <w:r/>
    </w:p>
    <w:p>
      <w:pPr>
        <w:ind w:firstLine="560"/>
        <w:spacing w:line="480" w:lineRule="auto"/>
        <w:rPr>
          <w:rFonts w:ascii="宋体" w:hAnsi="宋体" w:eastAsia="宋体" w:cs="宋体"/>
          <w:bCs/>
          <w:iCs/>
          <w:color w:val="000000"/>
          <w:sz w:val="28"/>
          <w:szCs w:val="28"/>
          <w:highlight w:val="none"/>
        </w:rPr>
      </w:pPr>
      <w:r>
        <w:rPr>
          <w:rFonts w:hint="eastAsia" w:ascii="宋体" w:hAnsi="宋体" w:eastAsia="宋体" w:cs="宋体"/>
          <w:bCs/>
          <w:iCs/>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ind w:left="420" w:firstLine="560"/>
        <w:jc w:val="center"/>
        <w:spacing w:line="720" w:lineRule="auto"/>
        <w:rPr>
          <w:rFonts w:ascii="Times New Roman" w:hAnsi="Times New Roman"/>
          <w:color w:val="000000"/>
          <w:sz w:val="28"/>
          <w:szCs w:val="28"/>
          <w:highlight w:val="none"/>
          <w:u w:val="single"/>
        </w:rPr>
      </w:pPr>
      <w:r>
        <w:rPr>
          <w:rFonts w:hint="eastAsia" w:ascii="Times New Roman" w:hAnsi="Times New Roman"/>
          <w:color w:val="000000"/>
          <w:sz w:val="28"/>
          <w:szCs w:val="28"/>
          <w:highlight w:val="none"/>
        </w:rPr>
        <w:t xml:space="preserve">单位名称：</w:t>
      </w:r>
      <w:r>
        <w:rPr>
          <w:rFonts w:hint="eastAsia" w:ascii="Times New Roman" w:hAnsi="Times New Roman"/>
          <w:color w:val="000000"/>
          <w:sz w:val="28"/>
          <w:szCs w:val="28"/>
          <w:highlight w:val="none"/>
          <w:u w:val="single"/>
        </w:rPr>
        <w:t xml:space="preserve">（加盖CA电子公章）</w:t>
      </w:r>
      <w:r/>
    </w:p>
    <w:p>
      <w:pPr>
        <w:ind w:left="420" w:firstLine="560"/>
        <w:jc w:val="right"/>
        <w:spacing w:line="720" w:lineRule="auto"/>
        <w:rPr>
          <w:rFonts w:ascii="宋体" w:hAnsi="宋体"/>
          <w:color w:val="000000"/>
          <w:sz w:val="28"/>
          <w:szCs w:val="28"/>
          <w:highlight w:val="none"/>
        </w:rPr>
      </w:pPr>
      <w:r>
        <w:rPr>
          <w:rFonts w:hint="eastAsia" w:ascii="宋体" w:hAnsi="宋体"/>
          <w:color w:val="000000"/>
          <w:sz w:val="28"/>
          <w:szCs w:val="28"/>
          <w:highlight w:val="none"/>
        </w:rPr>
        <w:t xml:space="preserve">日  期：________年____月____日</w:t>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rPr>
          <w:rFonts w:cs="宋体"/>
          <w:bCs/>
          <w:iCs/>
          <w:sz w:val="28"/>
          <w:szCs w:val="28"/>
          <w:highlight w:val="none"/>
        </w:rPr>
      </w:pPr>
      <w:r>
        <w:rPr>
          <w:rFonts w:cs="宋体"/>
          <w:bCs/>
          <w:iCs/>
          <w:sz w:val="28"/>
          <w:szCs w:val="28"/>
          <w:highlight w:val="none"/>
        </w:rPr>
      </w:r>
      <w:r/>
    </w:p>
    <w:p>
      <w:pPr>
        <w:pStyle w:val="832"/>
        <w:ind w:firstLine="0"/>
        <w:rPr>
          <w:highlight w:val="none"/>
        </w:rPr>
      </w:pPr>
      <w:r>
        <w:rPr>
          <w:highlight w:val="none"/>
        </w:rPr>
      </w:r>
      <w:r/>
    </w:p>
    <w:p>
      <w:pPr>
        <w:jc w:val="center"/>
        <w:rPr>
          <w:rFonts w:ascii="宋体" w:hAnsi="宋体" w:eastAsia="宋体" w:cs="宋体"/>
          <w:i/>
          <w:color w:val="000000"/>
          <w:sz w:val="30"/>
          <w:szCs w:val="30"/>
          <w:highlight w:val="none"/>
          <w:u w:val="single"/>
        </w:rPr>
      </w:pPr>
      <w:r>
        <w:rPr>
          <w:rFonts w:hint="eastAsia" w:ascii="宋体" w:hAnsi="宋体" w:eastAsia="宋体" w:cs="宋体"/>
          <w:i/>
          <w:color w:val="000000"/>
          <w:sz w:val="30"/>
          <w:szCs w:val="30"/>
          <w:highlight w:val="none"/>
          <w:u w:val="single"/>
        </w:rPr>
        <w:t xml:space="preserve">六、特定资格要求的证明文件</w:t>
      </w:r>
      <w:r/>
    </w:p>
    <w:p>
      <w:pPr>
        <w:pStyle w:val="817"/>
        <w:ind w:left="0" w:right="-525" w:firstLine="480"/>
        <w:keepLines w:val="0"/>
        <w:pageBreakBefore w:val="0"/>
        <w:rPr>
          <w:rFonts w:hint="eastAsia" w:ascii="宋体" w:hAnsi="宋体" w:eastAsia="宋体" w:cs="宋体"/>
          <w:color w:val="000000" w:themeColor="text1"/>
          <w:sz w:val="24"/>
          <w:szCs w:val="24"/>
          <w:highlight w:val="none"/>
          <w:shd w:val="clear" w:color="auto"/>
        </w:rPr>
      </w:pPr>
      <w:r>
        <w:rPr>
          <w:rFonts w:hint="eastAsia" w:ascii="宋体" w:hAnsi="宋体" w:eastAsia="宋体" w:cs="宋体"/>
          <w:color w:val="000000" w:themeColor="text1"/>
          <w:sz w:val="24"/>
          <w:szCs w:val="24"/>
          <w:highlight w:val="none"/>
          <w:shd w:val="clear" w:color="auto"/>
          <w:lang w:val="en-US" w:eastAsia="zh-CN" w:bidi="ar-SA"/>
        </w:rPr>
        <w:t xml:space="preserve">6.1 具有中国银行保险监督管理委员会报备的相关保险条款彩色扫描件。 </w:t>
      </w:r>
      <w:r>
        <w:rPr>
          <w:color w:val="000000" w:themeColor="text1"/>
        </w:rPr>
      </w:r>
    </w:p>
    <w:p>
      <w:pPr>
        <w:pStyle w:val="817"/>
        <w:ind w:left="0" w:right="-525" w:firstLine="480"/>
        <w:keepLines w:val="0"/>
        <w:pageBreakBefore w:val="0"/>
        <w:rPr>
          <w:rFonts w:hint="eastAsia" w:ascii="宋体" w:hAnsi="宋体" w:eastAsia="宋体" w:cs="宋体"/>
          <w:color w:val="000000" w:themeColor="text1"/>
          <w:sz w:val="24"/>
          <w:szCs w:val="24"/>
          <w:highlight w:val="none"/>
          <w:shd w:val="clear" w:color="auto"/>
        </w:rPr>
      </w:pPr>
      <w:r>
        <w:rPr>
          <w:rFonts w:hint="eastAsia" w:ascii="宋体" w:hAnsi="宋体" w:eastAsia="宋体" w:cs="宋体"/>
          <w:color w:val="000000" w:themeColor="text1"/>
          <w:sz w:val="24"/>
          <w:szCs w:val="24"/>
          <w:highlight w:val="none"/>
          <w:shd w:val="clear" w:color="auto"/>
          <w:lang w:val="en-US" w:eastAsia="zh-CN" w:bidi="ar-SA"/>
        </w:rPr>
        <w:t xml:space="preserve">6.2 须为具有相应经营范围的法人企业或分支机构（根据《中华人民共和国政府采购法实施条例》释义第十七条规定：“银行、保险、石油化工、电力、电信等有行业特殊情况的，可以用分支机构身份参加政府采购活动”）。投标时提供法人企业的营业执照或分支机构的营业执照等证明文件。 </w:t>
      </w:r>
      <w:r>
        <w:rPr>
          <w:color w:val="000000" w:themeColor="text1"/>
        </w:rPr>
      </w:r>
    </w:p>
    <w:p>
      <w:pPr>
        <w:jc w:val="center"/>
        <w:rPr>
          <w:rFonts w:ascii="黑体" w:hAnsi="黑体" w:eastAsia="黑体"/>
          <w:i/>
          <w:color w:val="000000"/>
          <w:sz w:val="32"/>
          <w:szCs w:val="32"/>
          <w:highlight w:val="none"/>
          <w:u w:val="single"/>
        </w:rPr>
      </w:pPr>
      <w:r>
        <w:rPr>
          <w:rFonts w:ascii="黑体" w:hAnsi="黑体" w:eastAsia="黑体"/>
          <w:i/>
          <w:color w:val="000000"/>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ind w:left="0" w:firstLine="0"/>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832"/>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hint="eastAsia" w:ascii="宋体" w:hAnsi="宋体" w:eastAsia="宋体" w:cs="宋体"/>
          <w:i/>
          <w:color w:val="000000"/>
          <w:sz w:val="30"/>
          <w:szCs w:val="30"/>
          <w:highlight w:val="none"/>
          <w:u w:val="single"/>
        </w:rPr>
      </w:pPr>
      <w:r/>
      <w:bookmarkStart w:id="196" w:name="_格式3__银行出具的资信证明"/>
      <w:r/>
      <w:bookmarkStart w:id="197" w:name="_Hlt26955070"/>
      <w:r/>
      <w:bookmarkStart w:id="198" w:name="_Hlt26671380"/>
      <w:r>
        <w:rPr>
          <w:rFonts w:hint="eastAsia" w:ascii="宋体" w:hAnsi="宋体" w:eastAsia="宋体" w:cs="宋体"/>
          <w:i/>
          <w:color w:val="000000"/>
          <w:sz w:val="30"/>
          <w:szCs w:val="30"/>
          <w:highlight w:val="none"/>
          <w:u w:val="single"/>
        </w:rPr>
        <w:t xml:space="preserve">七、法人授权书</w:t>
      </w:r>
      <w:r/>
    </w:p>
    <w:p>
      <w:pPr>
        <w:ind w:firstLine="480"/>
        <w:spacing w:line="480" w:lineRule="auto"/>
        <w:tabs>
          <w:tab w:val="left" w:pos="360" w:leader="none"/>
        </w:tabs>
        <w:rPr>
          <w:rFonts w:ascii="Times New Roman" w:hAnsi="Times New Roman"/>
          <w:color w:val="000000"/>
          <w:sz w:val="24"/>
          <w:highlight w:val="none"/>
        </w:rPr>
      </w:pPr>
      <w:r>
        <w:rPr>
          <w:rFonts w:ascii="Times New Roman" w:hAnsi="Times New Roman"/>
          <w:color w:val="000000"/>
          <w:sz w:val="24"/>
          <w:highlight w:val="none"/>
        </w:rPr>
      </w:r>
      <w:r/>
    </w:p>
    <w:p>
      <w:pPr>
        <w:ind w:firstLine="480"/>
        <w:spacing w:line="480" w:lineRule="auto"/>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本授权书声明：____________（投标人名称）授权________________（被授权人的姓名）为我方就</w:t>
      </w:r>
      <w:r>
        <w:rPr>
          <w:rFonts w:ascii="宋体" w:hAnsi="宋体" w:eastAsia="宋体" w:cs="宋体"/>
          <w:color w:val="333333"/>
          <w:spacing w:val="-1"/>
          <w:sz w:val="24"/>
          <w:szCs w:val="24"/>
          <w:highlight w:val="none"/>
        </w:rPr>
        <w:t xml:space="preserve"> JSZC-</w:t>
      </w:r>
      <w:r>
        <w:rPr>
          <w:rFonts w:hint="eastAsia" w:ascii="宋体" w:hAnsi="宋体" w:cs="Times New Roman"/>
          <w:color w:val="000000"/>
          <w:sz w:val="24"/>
          <w:highlight w:val="none"/>
          <w:u w:val="single"/>
          <w:lang w:val="en-US" w:eastAsia="zh-CN"/>
        </w:rPr>
        <w:t xml:space="preserve">                 </w:t>
      </w:r>
      <w:r>
        <w:rPr>
          <w:rFonts w:hint="eastAsia" w:ascii="Times New Roman" w:hAnsi="Times New Roman"/>
          <w:color w:val="000000"/>
          <w:sz w:val="24"/>
          <w:highlight w:val="none"/>
        </w:rPr>
        <w:t xml:space="preserve">号项目采购活动的合法代理人，以本单位名义全权处理一切与该项目采购有关的事务。</w:t>
      </w:r>
      <w:r/>
    </w:p>
    <w:p>
      <w:pPr>
        <w:ind w:firstLine="480"/>
        <w:spacing w:line="480" w:lineRule="auto"/>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本授权书于______年____月____日起生效，特此声明。</w:t>
      </w:r>
      <w:r/>
    </w:p>
    <w:p>
      <w:pPr>
        <w:spacing w:line="480" w:lineRule="auto"/>
        <w:tabs>
          <w:tab w:val="left" w:pos="36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          被授权人身份证号码：</w:t>
      </w:r>
      <w:r/>
    </w:p>
    <w:p>
      <w:pPr>
        <w:spacing w:line="480" w:lineRule="auto"/>
        <w:tabs>
          <w:tab w:val="left" w:pos="36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          被授权人联系电话：（手机）</w:t>
      </w:r>
      <w:r/>
    </w:p>
    <w:p>
      <w:pPr>
        <w:ind w:firstLine="1200"/>
        <w:spacing w:line="480" w:lineRule="auto"/>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授权单位名称：</w:t>
      </w:r>
      <w:r>
        <w:rPr>
          <w:rFonts w:hint="eastAsia" w:ascii="Times New Roman" w:hAnsi="Times New Roman"/>
          <w:color w:val="000000"/>
          <w:sz w:val="24"/>
          <w:highlight w:val="none"/>
          <w:u w:val="single"/>
        </w:rPr>
        <w:t xml:space="preserve">（加盖CA电子公章）</w:t>
      </w:r>
      <w:r/>
    </w:p>
    <w:p>
      <w:pPr>
        <w:ind w:firstLine="480"/>
        <w:spacing w:line="480" w:lineRule="auto"/>
        <w:tabs>
          <w:tab w:val="left" w:pos="36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      单位地址：</w:t>
      </w:r>
      <w:r/>
    </w:p>
    <w:p>
      <w:pPr>
        <w:ind w:firstLine="480"/>
        <w:spacing w:line="480" w:lineRule="auto"/>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      日期：</w:t>
      </w:r>
      <w:r/>
    </w:p>
    <w:p>
      <w:pPr>
        <w:pStyle w:val="817"/>
        <w:rPr>
          <w:highlight w:val="none"/>
        </w:rPr>
      </w:pPr>
      <w:r>
        <w:rPr>
          <w:rFonts w:hint="eastAsia"/>
          <w:highlight w:val="none"/>
          <w:lang w:val="en-US" w:eastAsia="zh-CN"/>
        </w:rPr>
        <w:t xml:space="preserve">附：身份证</w:t>
      </w:r>
      <w:r>
        <w:rPr>
          <w:rFonts w:hint="eastAsia"/>
          <w:highlight w:val="none"/>
        </w:rPr>
        <w:t xml:space="preserve">                      </w:t>
      </w:r>
      <w:r/>
    </w:p>
    <w:p>
      <w:pPr>
        <w:pStyle w:val="817"/>
        <w:rPr>
          <w:highlight w:val="none"/>
        </w:rPr>
      </w:pPr>
      <w:r>
        <w:rPr>
          <w:rFonts w:hint="eastAsia"/>
          <w:highlight w:val="none"/>
        </w:rPr>
        <w:t xml:space="preserve"> </w:t>
      </w:r>
      <w:r/>
    </w:p>
    <w:p>
      <w:pPr>
        <w:pStyle w:val="817"/>
        <w:rPr>
          <w:highlight w:val="none"/>
        </w:rPr>
      </w:pPr>
      <w:r>
        <w:rPr>
          <w:rFonts w:hint="eastAsia"/>
          <w:highlight w:val="none"/>
        </w:rPr>
        <w:t xml:space="preserve"> </w:t>
      </w:r>
      <w:r/>
    </w:p>
    <w:p>
      <w:pPr>
        <w:pStyle w:val="817"/>
        <w:rPr>
          <w:highlight w:val="none"/>
        </w:rPr>
      </w:pPr>
      <w:r>
        <w:rPr>
          <w:rFonts w:hint="eastAsia"/>
          <w:highlight w:val="none"/>
        </w:rPr>
        <w:t xml:space="preserve"> </w:t>
      </w:r>
      <w:r/>
    </w:p>
    <w:p>
      <w:pPr>
        <w:pStyle w:val="817"/>
        <w:ind w:firstLine="0"/>
        <w:jc w:val="center"/>
        <w:rPr>
          <w:b/>
          <w:bCs/>
          <w:sz w:val="30"/>
          <w:szCs w:val="30"/>
          <w:highlight w:val="none"/>
        </w:rPr>
      </w:pPr>
      <w:r>
        <w:rPr>
          <w:rFonts w:hint="eastAsia"/>
          <w:highlight w:val="none"/>
        </w:rPr>
        <w:br w:type="page" w:clear="all"/>
      </w:r>
      <w:r>
        <w:rPr>
          <w:rFonts w:hint="eastAsia"/>
          <w:b/>
          <w:bCs/>
          <w:sz w:val="30"/>
          <w:szCs w:val="30"/>
          <w:highlight w:val="none"/>
        </w:rPr>
        <w:t xml:space="preserve">八、投标函</w:t>
      </w:r>
      <w:r/>
    </w:p>
    <w:p>
      <w:pPr>
        <w:pStyle w:val="817"/>
        <w:ind w:firstLine="0"/>
        <w:rPr>
          <w:rFonts w:hint="eastAsia" w:eastAsia="宋体"/>
          <w:highlight w:val="none"/>
          <w:lang w:eastAsia="zh-CN"/>
        </w:rPr>
      </w:pPr>
      <w:r>
        <w:rPr>
          <w:rFonts w:hint="eastAsia"/>
          <w:highlight w:val="none"/>
        </w:rPr>
        <w:t xml:space="preserve">致：</w:t>
      </w:r>
      <w:r>
        <w:rPr>
          <w:rFonts w:hint="eastAsia"/>
          <w:color w:val="auto"/>
          <w:highlight w:val="none"/>
          <w:lang w:eastAsia="zh-CN"/>
        </w:rPr>
        <w:t xml:space="preserve">阜宁县人民医院</w:t>
      </w:r>
      <w:r/>
    </w:p>
    <w:p>
      <w:pPr>
        <w:pStyle w:val="817"/>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lang w:val="en-US" w:eastAsia="zh-CN"/>
        </w:rPr>
        <w:t xml:space="preserve">JSZC-320923</w:t>
      </w:r>
      <w:r>
        <w:rPr>
          <w:rFonts w:hint="eastAsia" w:ascii="宋体" w:hAnsi="宋体" w:eastAsia="宋体" w:cs="宋体"/>
          <w:color w:val="000000"/>
          <w:highlight w:val="none"/>
        </w:rPr>
        <w:t xml:space="preserve">-***号招标文件</w:t>
      </w:r>
      <w:r>
        <w:rPr>
          <w:rFonts w:hint="eastAsia"/>
          <w:highlight w:val="none"/>
        </w:rPr>
        <w:t xml:space="preserve">，正式授权下述签字人______(姓名)代表我方______________（投标人的名称），全权处理本次项目投标的有关事宜。</w:t>
      </w:r>
      <w:r/>
    </w:p>
    <w:p>
      <w:pPr>
        <w:ind w:left="583"/>
        <w:spacing w:before="195" w:line="219" w:lineRule="auto"/>
        <w:rPr>
          <w:rFonts w:ascii="宋体" w:hAnsi="宋体" w:eastAsia="宋体" w:cs="宋体"/>
          <w:sz w:val="24"/>
          <w:szCs w:val="24"/>
          <w:highlight w:val="none"/>
        </w:rPr>
      </w:pPr>
      <w:r>
        <w:rPr>
          <w:rFonts w:ascii="宋体" w:hAnsi="宋体" w:eastAsia="宋体" w:cs="宋体"/>
          <w:color w:val="333333"/>
          <w:spacing w:val="-3"/>
          <w:sz w:val="24"/>
          <w:szCs w:val="24"/>
          <w:highlight w:val="none"/>
        </w:rPr>
        <w:t xml:space="preserve">据此函，签字人兹宣布同意如下：</w:t>
      </w:r>
      <w:r/>
    </w:p>
    <w:p>
      <w:pPr>
        <w:pStyle w:val="817"/>
        <w:rPr>
          <w:highlight w:val="none"/>
        </w:rPr>
      </w:pPr>
      <w:r>
        <w:rPr>
          <w:rFonts w:hint="eastAsia"/>
          <w:highlight w:val="none"/>
        </w:rPr>
        <w:t xml:space="preserve">1.按招标文件规定的各项要求，向买方提供所需服务（包含与服务相关的货物）。</w:t>
      </w:r>
      <w:r/>
    </w:p>
    <w:p>
      <w:pPr>
        <w:pStyle w:val="817"/>
        <w:rPr>
          <w:highlight w:val="none"/>
        </w:rPr>
      </w:pPr>
      <w:r>
        <w:rPr>
          <w:rFonts w:hint="eastAsia"/>
          <w:highlight w:val="none"/>
        </w:rPr>
        <w:t xml:space="preserve">2.我们完全理解贵方不一定将合同授予最低报价的投标人。</w:t>
      </w:r>
      <w:r/>
    </w:p>
    <w:p>
      <w:pPr>
        <w:pStyle w:val="817"/>
        <w:rPr>
          <w:highlight w:val="none"/>
        </w:rPr>
      </w:pPr>
      <w:r>
        <w:rPr>
          <w:rFonts w:hint="eastAsia"/>
          <w:highlight w:val="none"/>
        </w:rPr>
        <w:t xml:space="preserve">3.我们已详细审核全部招标文件及其有效补充文件，我们知道必须放弃提出含糊不清或误解问题的权利。</w:t>
      </w:r>
      <w:r/>
    </w:p>
    <w:p>
      <w:pPr>
        <w:pStyle w:val="817"/>
        <w:rPr>
          <w:highlight w:val="none"/>
        </w:rPr>
      </w:pPr>
      <w:r>
        <w:rPr>
          <w:rFonts w:hint="eastAsia"/>
          <w:highlight w:val="none"/>
        </w:rPr>
        <w:t xml:space="preserve">4.我们同意从规定的开标日期起遵循本投标文件，并在规定的投标有效期期满之前均具有约束力。</w:t>
      </w:r>
      <w:r/>
    </w:p>
    <w:p>
      <w:pPr>
        <w:pStyle w:val="817"/>
        <w:rPr>
          <w:highlight w:val="none"/>
        </w:rPr>
      </w:pPr>
      <w:r>
        <w:rPr>
          <w:rFonts w:hint="eastAsia"/>
          <w:highlight w:val="none"/>
        </w:rPr>
        <w:t xml:space="preserve">5.同意向贵方提供贵方可能另外要求的与投标有关的任何证据或资料，并保证我方已提供和将要提供的文件是真实的、准确的。</w:t>
      </w:r>
      <w:r/>
    </w:p>
    <w:p>
      <w:pPr>
        <w:pStyle w:val="817"/>
        <w:rPr>
          <w:highlight w:val="none"/>
        </w:rPr>
      </w:pPr>
      <w:r>
        <w:rPr>
          <w:rFonts w:hint="eastAsia"/>
          <w:highlight w:val="none"/>
        </w:rPr>
        <w:t xml:space="preserve">6.一旦我方中标,我方将根据招标文件的规定，严格履行合同的责任和义务,并保证在招标文件规定的时间完成项目，交付买方验收、使用。</w:t>
      </w:r>
      <w:r/>
    </w:p>
    <w:p>
      <w:pPr>
        <w:pStyle w:val="817"/>
        <w:rPr>
          <w:highlight w:val="none"/>
        </w:rPr>
      </w:pPr>
      <w:r>
        <w:rPr>
          <w:rFonts w:hint="eastAsia"/>
          <w:highlight w:val="none"/>
        </w:rPr>
        <w:t xml:space="preserve">7.与本投标有关的正式通讯地址为：</w:t>
      </w:r>
      <w:r/>
    </w:p>
    <w:p>
      <w:pPr>
        <w:ind w:left="584" w:right="3973" w:firstLine="5"/>
        <w:spacing w:before="37" w:line="361" w:lineRule="auto"/>
        <w:rPr>
          <w:rFonts w:ascii="宋体" w:hAnsi="宋体" w:eastAsia="宋体" w:cs="宋体"/>
          <w:sz w:val="24"/>
          <w:szCs w:val="24"/>
          <w:highlight w:val="none"/>
        </w:rPr>
      </w:pPr>
      <w:r>
        <w:rPr>
          <w:rFonts w:ascii="宋体" w:hAnsi="宋体" w:eastAsia="宋体" w:cs="宋体"/>
          <w:color w:val="333333"/>
          <w:spacing w:val="-15"/>
          <w:sz w:val="24"/>
          <w:szCs w:val="24"/>
          <w:highlight w:val="none"/>
        </w:rPr>
        <w:t xml:space="preserve">地</w:t>
      </w:r>
      <w:r>
        <w:rPr>
          <w:rFonts w:ascii="宋体" w:hAnsi="宋体" w:eastAsia="宋体" w:cs="宋体"/>
          <w:color w:val="333333"/>
          <w:sz w:val="24"/>
          <w:szCs w:val="24"/>
          <w:highlight w:val="none"/>
        </w:rPr>
        <w:t xml:space="preserve">              </w:t>
      </w:r>
      <w:r>
        <w:rPr>
          <w:rFonts w:ascii="宋体" w:hAnsi="宋体" w:eastAsia="宋体" w:cs="宋体"/>
          <w:color w:val="333333"/>
          <w:spacing w:val="-15"/>
          <w:sz w:val="24"/>
          <w:szCs w:val="24"/>
          <w:highlight w:val="none"/>
        </w:rPr>
        <w:t xml:space="preserve">址：</w:t>
      </w:r>
      <w:r/>
    </w:p>
    <w:p>
      <w:pPr>
        <w:ind w:left="582" w:right="4812" w:firstLine="19"/>
        <w:jc w:val="both"/>
        <w:spacing w:before="24" w:line="360" w:lineRule="auto"/>
        <w:rPr>
          <w:rFonts w:ascii="宋体" w:hAnsi="宋体" w:eastAsia="宋体" w:cs="宋体"/>
          <w:color w:val="333333"/>
          <w:spacing w:val="13"/>
          <w:sz w:val="24"/>
          <w:szCs w:val="24"/>
          <w:highlight w:val="none"/>
        </w:rPr>
      </w:pPr>
      <w:r>
        <w:rPr>
          <w:rFonts w:ascii="宋体" w:hAnsi="宋体" w:eastAsia="宋体" w:cs="宋体"/>
          <w:color w:val="333333"/>
          <w:spacing w:val="-32"/>
          <w:sz w:val="24"/>
          <w:szCs w:val="24"/>
          <w:highlight w:val="none"/>
        </w:rPr>
        <w:t xml:space="preserve">邮</w:t>
      </w:r>
      <w:r>
        <w:rPr>
          <w:rFonts w:ascii="宋体" w:hAnsi="宋体" w:eastAsia="宋体" w:cs="宋体"/>
          <w:color w:val="333333"/>
          <w:sz w:val="24"/>
          <w:szCs w:val="24"/>
          <w:highlight w:val="none"/>
        </w:rPr>
        <w:t xml:space="preserve">               </w:t>
      </w:r>
      <w:r>
        <w:rPr>
          <w:rFonts w:ascii="宋体" w:hAnsi="宋体" w:eastAsia="宋体" w:cs="宋体"/>
          <w:color w:val="333333"/>
          <w:spacing w:val="-32"/>
          <w:sz w:val="24"/>
          <w:szCs w:val="24"/>
          <w:highlight w:val="none"/>
        </w:rPr>
        <w:t xml:space="preserve">编</w:t>
      </w:r>
      <w:r>
        <w:rPr>
          <w:rFonts w:hint="eastAsia" w:ascii="宋体" w:hAnsi="宋体" w:eastAsia="宋体" w:cs="宋体"/>
          <w:color w:val="333333"/>
          <w:spacing w:val="-32"/>
          <w:sz w:val="24"/>
          <w:szCs w:val="24"/>
          <w:highlight w:val="none"/>
          <w:lang w:eastAsia="zh-CN"/>
        </w:rPr>
        <w:t xml:space="preserve">：</w:t>
      </w:r>
      <w:r>
        <w:rPr>
          <w:rFonts w:ascii="宋体" w:hAnsi="宋体" w:eastAsia="宋体" w:cs="宋体"/>
          <w:color w:val="333333"/>
          <w:spacing w:val="13"/>
          <w:sz w:val="24"/>
          <w:szCs w:val="24"/>
          <w:highlight w:val="none"/>
        </w:rPr>
        <w:t xml:space="preserve"> </w:t>
      </w:r>
      <w:r/>
    </w:p>
    <w:p>
      <w:pPr>
        <w:ind w:left="582" w:right="4812" w:firstLine="19"/>
        <w:jc w:val="both"/>
        <w:spacing w:before="24" w:line="360" w:lineRule="auto"/>
        <w:rPr>
          <w:rFonts w:ascii="宋体" w:hAnsi="宋体" w:eastAsia="宋体" w:cs="宋体"/>
          <w:color w:val="333333"/>
          <w:spacing w:val="9"/>
          <w:sz w:val="24"/>
          <w:szCs w:val="24"/>
          <w:highlight w:val="none"/>
        </w:rPr>
      </w:pPr>
      <w:r>
        <w:rPr>
          <w:rFonts w:ascii="宋体" w:hAnsi="宋体" w:eastAsia="宋体" w:cs="宋体"/>
          <w:color w:val="333333"/>
          <w:spacing w:val="-13"/>
          <w:sz w:val="24"/>
          <w:szCs w:val="24"/>
          <w:highlight w:val="none"/>
        </w:rPr>
        <w:t xml:space="preserve">电             </w:t>
      </w:r>
      <w:r>
        <w:rPr>
          <w:rFonts w:hint="eastAsia" w:ascii="宋体" w:hAnsi="宋体" w:eastAsia="宋体" w:cs="宋体"/>
          <w:color w:val="333333"/>
          <w:spacing w:val="-13"/>
          <w:sz w:val="24"/>
          <w:szCs w:val="24"/>
          <w:highlight w:val="none"/>
          <w:lang w:val="en-US" w:eastAsia="zh-CN"/>
        </w:rPr>
        <w:t xml:space="preserve">   </w:t>
      </w:r>
      <w:r>
        <w:rPr>
          <w:rFonts w:ascii="宋体" w:hAnsi="宋体" w:eastAsia="宋体" w:cs="宋体"/>
          <w:color w:val="333333"/>
          <w:spacing w:val="-13"/>
          <w:sz w:val="24"/>
          <w:szCs w:val="24"/>
          <w:highlight w:val="none"/>
        </w:rPr>
        <w:t xml:space="preserve">  话：</w:t>
      </w:r>
      <w:r>
        <w:rPr>
          <w:rFonts w:ascii="宋体" w:hAnsi="宋体" w:eastAsia="宋体" w:cs="宋体"/>
          <w:color w:val="333333"/>
          <w:spacing w:val="9"/>
          <w:sz w:val="24"/>
          <w:szCs w:val="24"/>
          <w:highlight w:val="none"/>
        </w:rPr>
        <w:t xml:space="preserve"> </w:t>
      </w:r>
      <w:r/>
    </w:p>
    <w:p>
      <w:pPr>
        <w:ind w:left="582" w:right="4812" w:firstLine="19"/>
        <w:jc w:val="both"/>
        <w:spacing w:before="24" w:line="360" w:lineRule="auto"/>
        <w:rPr>
          <w:rFonts w:ascii="宋体" w:hAnsi="宋体" w:eastAsia="宋体" w:cs="宋体"/>
          <w:sz w:val="24"/>
          <w:szCs w:val="24"/>
          <w:highlight w:val="none"/>
        </w:rPr>
      </w:pPr>
      <w:r>
        <w:rPr>
          <w:rFonts w:ascii="宋体" w:hAnsi="宋体" w:eastAsia="宋体" w:cs="宋体"/>
          <w:color w:val="333333"/>
          <w:spacing w:val="-25"/>
          <w:sz w:val="24"/>
          <w:szCs w:val="24"/>
          <w:highlight w:val="none"/>
        </w:rPr>
        <w:t xml:space="preserve">传</w:t>
      </w:r>
      <w:r>
        <w:rPr>
          <w:rFonts w:ascii="宋体" w:hAnsi="宋体" w:eastAsia="宋体" w:cs="宋体"/>
          <w:color w:val="333333"/>
          <w:sz w:val="24"/>
          <w:szCs w:val="24"/>
          <w:highlight w:val="none"/>
        </w:rPr>
        <w:t xml:space="preserve">              </w:t>
      </w:r>
      <w:r>
        <w:rPr>
          <w:rFonts w:ascii="宋体" w:hAnsi="宋体" w:eastAsia="宋体" w:cs="宋体"/>
          <w:color w:val="333333"/>
          <w:spacing w:val="-25"/>
          <w:sz w:val="24"/>
          <w:szCs w:val="24"/>
          <w:highlight w:val="none"/>
        </w:rPr>
        <w:t xml:space="preserve">真：</w:t>
      </w:r>
      <w:r/>
    </w:p>
    <w:p>
      <w:pPr>
        <w:ind w:left="587"/>
        <w:spacing w:before="35" w:line="220" w:lineRule="auto"/>
        <w:rPr>
          <w:rFonts w:ascii="宋体" w:hAnsi="宋体" w:eastAsia="宋体" w:cs="宋体"/>
          <w:sz w:val="24"/>
          <w:szCs w:val="24"/>
          <w:highlight w:val="none"/>
        </w:rPr>
      </w:pPr>
      <w:r>
        <w:rPr>
          <w:rFonts w:ascii="宋体" w:hAnsi="宋体" w:eastAsia="宋体" w:cs="宋体"/>
          <w:color w:val="333333"/>
          <w:spacing w:val="-9"/>
          <w:sz w:val="24"/>
          <w:szCs w:val="24"/>
          <w:highlight w:val="none"/>
        </w:rPr>
        <w:t xml:space="preserve">投标人开户行：</w:t>
      </w:r>
      <w:r/>
    </w:p>
    <w:p>
      <w:pPr>
        <w:ind w:left="588"/>
        <w:spacing w:before="194" w:line="221" w:lineRule="auto"/>
        <w:rPr>
          <w:rFonts w:ascii="宋体" w:hAnsi="宋体" w:eastAsia="宋体" w:cs="宋体"/>
          <w:sz w:val="24"/>
          <w:szCs w:val="24"/>
          <w:highlight w:val="none"/>
        </w:rPr>
      </w:pPr>
      <w:r>
        <w:rPr>
          <w:rFonts w:ascii="宋体" w:hAnsi="宋体" w:eastAsia="宋体" w:cs="宋体"/>
          <w:color w:val="333333"/>
          <w:spacing w:val="-17"/>
          <w:sz w:val="24"/>
          <w:szCs w:val="24"/>
          <w:highlight w:val="none"/>
        </w:rPr>
        <w:t xml:space="preserve">账</w:t>
      </w:r>
      <w:r>
        <w:rPr>
          <w:rFonts w:ascii="宋体" w:hAnsi="宋体" w:eastAsia="宋体" w:cs="宋体"/>
          <w:color w:val="333333"/>
          <w:sz w:val="24"/>
          <w:szCs w:val="24"/>
          <w:highlight w:val="none"/>
        </w:rPr>
        <w:t xml:space="preserve">                   </w:t>
      </w:r>
      <w:r>
        <w:rPr>
          <w:rFonts w:ascii="宋体" w:hAnsi="宋体" w:eastAsia="宋体" w:cs="宋体"/>
          <w:color w:val="333333"/>
          <w:spacing w:val="-17"/>
          <w:sz w:val="24"/>
          <w:szCs w:val="24"/>
          <w:highlight w:val="none"/>
        </w:rPr>
        <w:t xml:space="preserve">号：</w:t>
      </w:r>
      <w:r/>
    </w:p>
    <w:p>
      <w:pPr>
        <w:ind w:firstLine="480"/>
        <w:jc w:val="left"/>
        <w:spacing w:line="420" w:lineRule="exact"/>
        <w:rPr>
          <w:rFonts w:ascii="Times New Roman" w:hAnsi="Times New Roman"/>
          <w:color w:val="000000"/>
          <w:sz w:val="24"/>
          <w:highlight w:val="none"/>
          <w:u w:val="single"/>
        </w:rPr>
      </w:pPr>
      <w:r>
        <w:rPr>
          <w:rFonts w:hint="eastAsia" w:ascii="Times New Roman" w:hAnsi="Times New Roman"/>
          <w:color w:val="000000"/>
          <w:sz w:val="24"/>
          <w:highlight w:val="none"/>
        </w:rPr>
        <w:t xml:space="preserve">单位名称：</w:t>
      </w:r>
      <w:r>
        <w:rPr>
          <w:rFonts w:hint="eastAsia" w:ascii="Times New Roman" w:hAnsi="Times New Roman"/>
          <w:color w:val="000000"/>
          <w:sz w:val="24"/>
          <w:highlight w:val="none"/>
          <w:u w:val="single"/>
        </w:rPr>
        <w:t xml:space="preserve">（加盖CA电子公章）</w:t>
      </w:r>
      <w:r/>
    </w:p>
    <w:p>
      <w:pPr>
        <w:ind w:left="420" w:firstLine="482"/>
        <w:jc w:val="left"/>
        <w:spacing w:line="500" w:lineRule="exact"/>
        <w:rPr>
          <w:rFonts w:ascii="宋体" w:hAnsi="宋体"/>
          <w:b/>
          <w:bCs/>
          <w:color w:val="c00000"/>
          <w:sz w:val="24"/>
          <w:highlight w:val="none"/>
        </w:rPr>
      </w:pPr>
      <w:r>
        <w:rPr>
          <w:rFonts w:hint="eastAsia" w:ascii="宋体" w:hAnsi="宋体"/>
          <w:b/>
          <w:bCs/>
          <w:color w:val="c00000"/>
          <w:sz w:val="24"/>
          <w:highlight w:val="none"/>
        </w:rPr>
        <w:t xml:space="preserve">被授权人（签字）：</w:t>
      </w:r>
      <w:r/>
    </w:p>
    <w:p>
      <w:pPr>
        <w:spacing w:before="78" w:line="220" w:lineRule="auto"/>
        <w:rPr>
          <w:rFonts w:ascii="宋体" w:hAnsi="宋体" w:eastAsia="宋体" w:cs="宋体"/>
          <w:color w:val="333333"/>
          <w:spacing w:val="-15"/>
          <w:sz w:val="24"/>
          <w:szCs w:val="24"/>
          <w:highlight w:val="none"/>
        </w:rPr>
      </w:pPr>
      <w:r>
        <w:rPr>
          <w:rFonts w:ascii="宋体" w:hAnsi="宋体" w:eastAsia="宋体" w:cs="宋体"/>
          <w:color w:val="333333"/>
          <w:spacing w:val="-15"/>
          <w:sz w:val="24"/>
          <w:szCs w:val="24"/>
          <w:highlight w:val="none"/>
        </w:rPr>
      </w:r>
      <w:r/>
    </w:p>
    <w:p>
      <w:pPr>
        <w:ind w:firstLine="210"/>
        <w:spacing w:before="78" w:line="220" w:lineRule="auto"/>
        <w:rPr>
          <w:rFonts w:ascii="宋体" w:hAnsi="宋体" w:eastAsia="宋体" w:cs="宋体"/>
          <w:sz w:val="24"/>
          <w:szCs w:val="24"/>
          <w:highlight w:val="none"/>
        </w:rPr>
      </w:pPr>
      <w:r>
        <w:rPr>
          <w:rFonts w:ascii="宋体" w:hAnsi="宋体" w:eastAsia="宋体" w:cs="宋体"/>
          <w:color w:val="333333"/>
          <w:spacing w:val="-15"/>
          <w:sz w:val="24"/>
          <w:szCs w:val="24"/>
          <w:highlight w:val="none"/>
        </w:rPr>
        <w:t xml:space="preserve">      日</w:t>
      </w:r>
      <w:r>
        <w:rPr>
          <w:rFonts w:ascii="宋体" w:hAnsi="宋体" w:eastAsia="宋体" w:cs="宋体"/>
          <w:color w:val="333333"/>
          <w:sz w:val="24"/>
          <w:szCs w:val="24"/>
          <w:highlight w:val="none"/>
        </w:rPr>
        <w:t xml:space="preserve">  </w:t>
      </w:r>
      <w:r>
        <w:rPr>
          <w:rFonts w:ascii="宋体" w:hAnsi="宋体" w:eastAsia="宋体" w:cs="宋体"/>
          <w:color w:val="333333"/>
          <w:spacing w:val="-15"/>
          <w:sz w:val="24"/>
          <w:szCs w:val="24"/>
          <w:highlight w:val="none"/>
        </w:rPr>
        <w:t xml:space="preserve">期：</w:t>
      </w:r>
      <w:r>
        <w:rPr>
          <w:rFonts w:ascii="宋体" w:hAnsi="宋体" w:eastAsia="宋体" w:cs="宋体"/>
          <w:color w:val="333333"/>
          <w:spacing w:val="1"/>
          <w:sz w:val="24"/>
          <w:szCs w:val="24"/>
          <w:highlight w:val="none"/>
          <w:u w:val="single"/>
        </w:rPr>
        <w:t xml:space="preserve">        </w:t>
      </w:r>
      <w:r>
        <w:rPr>
          <w:rFonts w:ascii="宋体" w:hAnsi="宋体" w:eastAsia="宋体" w:cs="宋体"/>
          <w:color w:val="333333"/>
          <w:spacing w:val="-103"/>
          <w:sz w:val="24"/>
          <w:szCs w:val="24"/>
          <w:highlight w:val="none"/>
        </w:rPr>
        <w:t xml:space="preserve"> </w:t>
      </w:r>
      <w:r>
        <w:rPr>
          <w:rFonts w:ascii="宋体" w:hAnsi="宋体" w:eastAsia="宋体" w:cs="宋体"/>
          <w:color w:val="333333"/>
          <w:spacing w:val="-15"/>
          <w:sz w:val="24"/>
          <w:szCs w:val="24"/>
          <w:highlight w:val="none"/>
        </w:rPr>
        <w:t xml:space="preserve">年</w:t>
      </w:r>
      <w:r>
        <w:rPr>
          <w:rFonts w:ascii="宋体" w:hAnsi="宋体" w:eastAsia="宋体" w:cs="宋体"/>
          <w:color w:val="333333"/>
          <w:sz w:val="24"/>
          <w:szCs w:val="24"/>
          <w:highlight w:val="none"/>
          <w:u w:val="single"/>
        </w:rPr>
        <w:t xml:space="preserve">    </w:t>
      </w:r>
      <w:r>
        <w:rPr>
          <w:rFonts w:ascii="宋体" w:hAnsi="宋体" w:eastAsia="宋体" w:cs="宋体"/>
          <w:color w:val="333333"/>
          <w:spacing w:val="-105"/>
          <w:sz w:val="24"/>
          <w:szCs w:val="24"/>
          <w:highlight w:val="none"/>
        </w:rPr>
        <w:t xml:space="preserve"> </w:t>
      </w:r>
      <w:r>
        <w:rPr>
          <w:rFonts w:ascii="宋体" w:hAnsi="宋体" w:eastAsia="宋体" w:cs="宋体"/>
          <w:color w:val="333333"/>
          <w:spacing w:val="-15"/>
          <w:sz w:val="24"/>
          <w:szCs w:val="24"/>
          <w:highlight w:val="none"/>
        </w:rPr>
        <w:t xml:space="preserve">月</w:t>
      </w:r>
      <w:r>
        <w:rPr>
          <w:rFonts w:ascii="宋体" w:hAnsi="宋体" w:eastAsia="宋体" w:cs="宋体"/>
          <w:color w:val="333333"/>
          <w:sz w:val="24"/>
          <w:szCs w:val="24"/>
          <w:highlight w:val="none"/>
          <w:u w:val="single"/>
        </w:rPr>
        <w:t xml:space="preserve">    </w:t>
      </w:r>
      <w:r>
        <w:rPr>
          <w:rFonts w:ascii="宋体" w:hAnsi="宋体" w:eastAsia="宋体" w:cs="宋体"/>
          <w:color w:val="333333"/>
          <w:spacing w:val="-69"/>
          <w:sz w:val="24"/>
          <w:szCs w:val="24"/>
          <w:highlight w:val="none"/>
        </w:rPr>
        <w:t xml:space="preserve"> </w:t>
      </w:r>
      <w:r>
        <w:rPr>
          <w:rFonts w:ascii="宋体" w:hAnsi="宋体" w:eastAsia="宋体" w:cs="宋体"/>
          <w:color w:val="333333"/>
          <w:spacing w:val="-15"/>
          <w:sz w:val="24"/>
          <w:szCs w:val="24"/>
          <w:highlight w:val="none"/>
        </w:rPr>
        <w:t xml:space="preserve">日</w:t>
      </w:r>
      <w:r/>
    </w:p>
    <w:p>
      <w:pPr>
        <w:pStyle w:val="817"/>
        <w:rPr>
          <w:rFonts w:hint="eastAsia"/>
          <w:highlight w:val="none"/>
        </w:rPr>
      </w:pPr>
      <w:r>
        <w:rPr>
          <w:rFonts w:hint="eastAsia"/>
          <w:highlight w:val="none"/>
        </w:rPr>
      </w:r>
      <w:r/>
    </w:p>
    <w:p>
      <w:pPr>
        <w:pStyle w:val="817"/>
        <w:ind w:left="0" w:firstLine="0"/>
        <w:rPr>
          <w:rFonts w:hint="eastAsia"/>
          <w:highlight w:val="none"/>
        </w:rPr>
      </w:pPr>
      <w:r>
        <w:rPr>
          <w:rFonts w:hint="eastAsia"/>
          <w:highlight w:val="none"/>
        </w:rPr>
      </w:r>
      <w:r/>
    </w:p>
    <w:p>
      <w:pPr>
        <w:pStyle w:val="817"/>
        <w:rPr>
          <w:rFonts w:hint="eastAsia"/>
          <w:highlight w:val="none"/>
        </w:rPr>
      </w:pPr>
      <w:r>
        <w:rPr>
          <w:rFonts w:hint="eastAsia"/>
          <w:highlight w:val="none"/>
        </w:rPr>
      </w:r>
      <w:r/>
    </w:p>
    <w:p>
      <w:pPr>
        <w:pStyle w:val="817"/>
        <w:ind w:firstLine="0"/>
        <w:jc w:val="center"/>
        <w:rPr>
          <w:rFonts w:hint="eastAsia"/>
          <w:b/>
          <w:bCs/>
          <w:sz w:val="30"/>
          <w:szCs w:val="30"/>
          <w:highlight w:val="none"/>
        </w:rPr>
      </w:pPr>
      <w:r>
        <w:rPr>
          <w:rFonts w:hint="eastAsia"/>
          <w:b/>
          <w:bCs/>
          <w:sz w:val="30"/>
          <w:szCs w:val="30"/>
          <w:highlight w:val="none"/>
        </w:rPr>
      </w:r>
      <w:r/>
    </w:p>
    <w:p>
      <w:pPr>
        <w:pStyle w:val="817"/>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333333"/>
          <w:spacing w:val="-1"/>
          <w:sz w:val="24"/>
          <w:szCs w:val="24"/>
          <w:highlight w:val="none"/>
          <w:u w:val="single"/>
          <w:lang w:val="en-US" w:eastAsia="zh-CN"/>
        </w:rPr>
        <w:t xml:space="preserve">阜宁县人民医院</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JSZC-320923-YXXM-G2026-0001 </w:t>
      </w:r>
      <w:r>
        <w:rPr>
          <w:rFonts w:hint="eastAsia"/>
          <w:color w:val="auto"/>
          <w:sz w:val="24"/>
          <w:highlight w:val="none"/>
          <w:lang w:val="en-US" w:eastAsia="zh-CN"/>
        </w:rPr>
        <w:t xml:space="preserve">的</w:t>
      </w:r>
      <w:bookmarkStart w:id="199" w:name="OLE_LINK15"/>
      <w:r>
        <w:rPr>
          <w:rFonts w:hint="eastAsia"/>
          <w:color w:val="auto"/>
          <w:sz w:val="24"/>
          <w:highlight w:val="none"/>
          <w:u w:val="single"/>
          <w:lang w:val="en-US" w:eastAsia="zh-CN"/>
        </w:rPr>
        <w:t xml:space="preserve">阜宁县人民医院医疗责任险采购项目</w:t>
      </w:r>
      <w:bookmarkEnd w:id="199"/>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7"/>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7"/>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17"/>
        <w:ind w:right="720"/>
        <w:jc w:val="both"/>
        <w:spacing w:beforeAutospacing="0" w:afterAutospacing="0" w:line="0" w:lineRule="atLeast"/>
        <w:rPr>
          <w:color w:val="auto"/>
          <w:highlight w:val="none"/>
        </w:rPr>
      </w:pPr>
      <w:r>
        <w:rPr>
          <w:color w:val="auto"/>
          <w:highlight w:val="none"/>
        </w:rPr>
        <w:t xml:space="preserve"> </w:t>
      </w:r>
      <w:r/>
    </w:p>
    <w:p>
      <w:pPr>
        <w:pStyle w:val="817"/>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7"/>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17"/>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7"/>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17"/>
        <w:ind w:firstLine="240"/>
        <w:jc w:val="both"/>
        <w:spacing w:beforeAutospacing="0" w:afterAutospacing="0" w:line="0" w:lineRule="atLeast"/>
        <w:rPr>
          <w:color w:val="auto"/>
          <w:highlight w:val="none"/>
        </w:rPr>
      </w:pPr>
      <w:r>
        <w:rPr>
          <w:color w:val="auto"/>
          <w:highlight w:val="none"/>
        </w:rPr>
        <w:t xml:space="preserve"> </w:t>
      </w:r>
      <w:r/>
    </w:p>
    <w:p>
      <w:pPr>
        <w:pStyle w:val="81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17"/>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ind w:firstLine="480"/>
        <w:spacing w:line="460" w:lineRule="exact"/>
        <w:rPr>
          <w:rFonts w:ascii="宋体" w:hAnsi="宋体"/>
          <w:color w:val="000000"/>
          <w:sz w:val="24"/>
          <w:highlight w:val="none"/>
        </w:rPr>
      </w:pPr>
      <w:r>
        <w:rPr>
          <w:rFonts w:ascii="宋体" w:hAnsi="宋体"/>
          <w:color w:val="000000"/>
          <w:sz w:val="24"/>
          <w:highlight w:val="none"/>
        </w:rPr>
      </w:r>
      <w:r/>
    </w:p>
    <w:p>
      <w:pPr>
        <w:pStyle w:val="817"/>
        <w:rPr>
          <w:color w:val="c00000"/>
          <w:highlight w:val="none"/>
        </w:rPr>
      </w:pPr>
      <w:r>
        <w:rPr>
          <w:color w:val="c00000"/>
          <w:highlight w:val="none"/>
        </w:rPr>
      </w:r>
      <w:r/>
    </w:p>
    <w:p>
      <w:pPr>
        <w:pStyle w:val="997"/>
        <w:ind w:firstLine="0"/>
        <w:rPr>
          <w:highlight w:val="none"/>
        </w:rPr>
      </w:pPr>
      <w:r>
        <w:rPr>
          <w:rFonts w:hint="eastAsia"/>
          <w:highlight w:val="none"/>
        </w:rPr>
        <w:br w:type="page" w:clear="all"/>
      </w:r>
      <w:r/>
    </w:p>
    <w:p>
      <w:pPr>
        <w:pStyle w:val="997"/>
        <w:ind w:firstLine="0"/>
        <w:rPr>
          <w:highlight w:val="none"/>
        </w:rPr>
      </w:pPr>
      <w:r>
        <w:rPr>
          <w:highlight w:val="none"/>
        </w:rPr>
      </w:r>
      <w:r/>
    </w:p>
    <w:p>
      <w:pPr>
        <w:pStyle w:val="997"/>
        <w:ind w:firstLine="0"/>
        <w:jc w:val="center"/>
        <w:rPr>
          <w:rFonts w:ascii="宋体" w:hAnsi="宋体" w:eastAsia="宋体"/>
          <w:color w:val="000000"/>
          <w:highlight w:val="none"/>
        </w:rPr>
      </w:pPr>
      <w:r>
        <w:rPr>
          <w:rFonts w:hint="eastAsia" w:ascii="宋体" w:hAnsi="宋体" w:eastAsia="宋体" w:cs="五"/>
          <w:b/>
          <w:color w:val="000000"/>
          <w:highlight w:val="none"/>
          <w:lang w:val="en-US" w:eastAsia="zh-CN"/>
        </w:rPr>
        <w:t xml:space="preserve">十、</w:t>
      </w:r>
      <w:r>
        <w:rPr>
          <w:rFonts w:hint="eastAsia" w:ascii="宋体" w:hAnsi="宋体" w:eastAsia="宋体" w:cs="五"/>
          <w:b/>
          <w:color w:val="000000"/>
          <w:highlight w:val="none"/>
        </w:rPr>
        <w:t xml:space="preserve">残疾人福利性单位声明函</w:t>
      </w:r>
      <w:r/>
    </w:p>
    <w:p>
      <w:pPr>
        <w:spacing w:line="480" w:lineRule="atLeast"/>
        <w:rPr>
          <w:rFonts w:ascii="宋体" w:hAnsi="宋体"/>
          <w:b/>
          <w:color w:val="000000"/>
          <w:sz w:val="32"/>
          <w:szCs w:val="32"/>
          <w:highlight w:val="none"/>
        </w:rPr>
      </w:pPr>
      <w:r>
        <w:rPr>
          <w:rFonts w:ascii="宋体" w:hAnsi="宋体"/>
          <w:b/>
          <w:color w:val="000000"/>
          <w:sz w:val="32"/>
          <w:szCs w:val="32"/>
          <w:highlight w:val="none"/>
        </w:rPr>
      </w:r>
      <w:r/>
    </w:p>
    <w:p>
      <w:pPr>
        <w:ind w:firstLine="2560"/>
        <w:spacing w:line="480" w:lineRule="atLeast"/>
        <w:rPr>
          <w:rFonts w:ascii="宋体" w:hAnsi="宋体"/>
          <w:color w:val="000000"/>
          <w:sz w:val="32"/>
          <w:szCs w:val="32"/>
          <w:highlight w:val="none"/>
        </w:rPr>
      </w:pPr>
      <w:r>
        <w:rPr>
          <w:rFonts w:ascii="宋体" w:hAnsi="宋体"/>
          <w:color w:val="000000"/>
          <w:sz w:val="32"/>
          <w:szCs w:val="32"/>
          <w:highlight w:val="none"/>
        </w:rPr>
        <w:t xml:space="preserve">残疾人福利性单位声明函</w:t>
      </w:r>
      <w:r/>
    </w:p>
    <w:p>
      <w:pPr>
        <w:ind w:firstLine="1928"/>
        <w:spacing w:line="480" w:lineRule="atLeast"/>
        <w:rPr>
          <w:rFonts w:ascii="宋体" w:hAnsi="宋体"/>
          <w:b/>
          <w:color w:val="000000"/>
          <w:sz w:val="32"/>
          <w:szCs w:val="32"/>
          <w:highlight w:val="none"/>
        </w:rPr>
      </w:pPr>
      <w:r>
        <w:rPr>
          <w:rFonts w:ascii="宋体" w:hAnsi="宋体"/>
          <w:b/>
          <w:color w:val="000000"/>
          <w:sz w:val="32"/>
          <w:szCs w:val="32"/>
          <w:highlight w:val="none"/>
        </w:rPr>
      </w:r>
      <w:r/>
    </w:p>
    <w:p>
      <w:pPr>
        <w:ind w:firstLine="480"/>
        <w:spacing w:line="480" w:lineRule="atLeast"/>
        <w:rPr>
          <w:rFonts w:ascii="宋体" w:hAnsi="宋体" w:cs="Courier New"/>
          <w:color w:val="000000"/>
          <w:sz w:val="24"/>
          <w:highlight w:val="none"/>
        </w:rPr>
      </w:pPr>
      <w:r>
        <w:rPr>
          <w:rFonts w:ascii="宋体" w:hAnsi="宋体" w:cs="Courier New"/>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Courier New"/>
          <w:color w:val="000000"/>
          <w:sz w:val="24"/>
          <w:highlight w:val="none"/>
          <w:u w:val="single"/>
          <w:lang w:val="en-US" w:eastAsia="zh-CN"/>
        </w:rPr>
        <w:t xml:space="preserve">         </w:t>
      </w:r>
      <w:r>
        <w:rPr>
          <w:rFonts w:hint="eastAsia" w:ascii="宋体" w:hAnsi="宋体" w:cs="Courier New"/>
          <w:color w:val="000000"/>
          <w:sz w:val="24"/>
          <w:highlight w:val="none"/>
          <w:u w:val="none"/>
          <w:lang w:val="en-US" w:eastAsia="zh-CN"/>
        </w:rPr>
        <w:t xml:space="preserve">单位的采购文件编号为</w:t>
      </w:r>
      <w:r>
        <w:rPr>
          <w:rFonts w:ascii="宋体" w:hAnsi="宋体" w:eastAsia="宋体" w:cs="宋体"/>
          <w:color w:val="333333"/>
          <w:spacing w:val="-2"/>
          <w:sz w:val="24"/>
          <w:szCs w:val="24"/>
          <w:highlight w:val="none"/>
          <w:u w:val="single"/>
        </w:rPr>
        <w:t xml:space="preserve">   </w:t>
      </w:r>
      <w:r>
        <w:rPr>
          <w:rFonts w:hint="eastAsia" w:ascii="宋体" w:hAnsi="宋体" w:eastAsia="宋体" w:cs="宋体"/>
          <w:color w:val="333333"/>
          <w:spacing w:val="-2"/>
          <w:sz w:val="24"/>
          <w:szCs w:val="24"/>
          <w:highlight w:val="none"/>
          <w:u w:val="single"/>
          <w:lang w:val="en-US" w:eastAsia="zh-CN"/>
        </w:rPr>
        <w:t xml:space="preserve">  </w:t>
      </w:r>
      <w:r>
        <w:rPr>
          <w:rFonts w:ascii="宋体" w:hAnsi="宋体" w:eastAsia="宋体" w:cs="宋体"/>
          <w:color w:val="333333"/>
          <w:spacing w:val="-2"/>
          <w:sz w:val="24"/>
          <w:szCs w:val="24"/>
          <w:highlight w:val="none"/>
          <w:u w:val="single"/>
        </w:rPr>
        <w:t xml:space="preserve">  </w:t>
      </w:r>
      <w:r>
        <w:rPr>
          <w:rFonts w:hint="eastAsia" w:ascii="宋体" w:hAnsi="宋体" w:eastAsia="宋体" w:cs="宋体"/>
          <w:color w:val="333333"/>
          <w:spacing w:val="-2"/>
          <w:sz w:val="24"/>
          <w:szCs w:val="24"/>
          <w:highlight w:val="none"/>
          <w:u w:val="single"/>
          <w:lang w:val="en-US" w:eastAsia="zh-CN"/>
        </w:rPr>
        <w:t xml:space="preserve">   </w:t>
      </w:r>
      <w:r>
        <w:rPr>
          <w:rFonts w:ascii="宋体" w:hAnsi="宋体" w:eastAsia="宋体" w:cs="宋体"/>
          <w:color w:val="333333"/>
          <w:spacing w:val="-2"/>
          <w:sz w:val="24"/>
          <w:szCs w:val="24"/>
          <w:highlight w:val="none"/>
        </w:rPr>
        <w:t xml:space="preserve">的</w:t>
      </w:r>
      <w:r>
        <w:rPr>
          <w:rFonts w:ascii="宋体" w:hAnsi="宋体" w:eastAsia="宋体" w:cs="宋体"/>
          <w:color w:val="333333"/>
          <w:spacing w:val="-2"/>
          <w:sz w:val="24"/>
          <w:szCs w:val="24"/>
          <w:highlight w:val="none"/>
          <w:u w:val="single"/>
        </w:rPr>
        <w:t xml:space="preserve">             </w:t>
      </w:r>
      <w:r>
        <w:rPr>
          <w:rFonts w:ascii="宋体" w:hAnsi="宋体" w:eastAsia="宋体" w:cs="宋体"/>
          <w:color w:val="333333"/>
          <w:spacing w:val="-89"/>
          <w:sz w:val="24"/>
          <w:szCs w:val="24"/>
          <w:highlight w:val="none"/>
        </w:rPr>
        <w:t xml:space="preserve"> </w:t>
      </w:r>
      <w:r>
        <w:rPr>
          <w:rFonts w:ascii="宋体" w:hAnsi="宋体" w:eastAsia="宋体" w:cs="宋体"/>
          <w:color w:val="333333"/>
          <w:spacing w:val="-2"/>
          <w:sz w:val="24"/>
          <w:szCs w:val="24"/>
          <w:highlight w:val="none"/>
        </w:rPr>
        <w:t xml:space="preserve">项目</w:t>
      </w:r>
      <w:r>
        <w:rPr>
          <w:rFonts w:ascii="宋体" w:hAnsi="宋体" w:cs="Courier New"/>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ascii="宋体" w:hAnsi="宋体" w:cs="Courier New"/>
          <w:color w:val="000000"/>
          <w:sz w:val="24"/>
          <w:highlight w:val="none"/>
        </w:rPr>
      </w:pPr>
      <w:r>
        <w:rPr>
          <w:rFonts w:ascii="宋体" w:hAnsi="宋体" w:cs="Courier New"/>
          <w:color w:val="000000"/>
          <w:sz w:val="24"/>
          <w:highlight w:val="none"/>
        </w:rPr>
        <w:t xml:space="preserve">本单位对上述声明的真实性负责。如有虚假，将依法承担相应责任。</w:t>
      </w:r>
      <w:r/>
    </w:p>
    <w:p>
      <w:pPr>
        <w:spacing w:line="480" w:lineRule="atLeast"/>
        <w:rPr>
          <w:rFonts w:ascii="宋体" w:hAnsi="宋体" w:cs="Courier New"/>
          <w:color w:val="000000"/>
          <w:sz w:val="24"/>
          <w:highlight w:val="none"/>
        </w:rPr>
      </w:pPr>
      <w:r>
        <w:rPr>
          <w:rFonts w:ascii="宋体" w:hAnsi="宋体" w:cs="Courier New"/>
          <w:color w:val="000000"/>
          <w:sz w:val="24"/>
          <w:highlight w:val="none"/>
        </w:rPr>
      </w:r>
      <w:r/>
    </w:p>
    <w:p>
      <w:pPr>
        <w:spacing w:line="480" w:lineRule="atLeast"/>
        <w:rPr>
          <w:rFonts w:ascii="宋体" w:hAnsi="宋体" w:cs="Courier New"/>
          <w:color w:val="000000"/>
          <w:sz w:val="24"/>
          <w:highlight w:val="none"/>
        </w:rPr>
      </w:pPr>
      <w:r>
        <w:rPr>
          <w:rFonts w:ascii="宋体" w:hAnsi="宋体" w:cs="Courier New"/>
          <w:color w:val="000000"/>
          <w:sz w:val="24"/>
          <w:highlight w:val="none"/>
        </w:rPr>
      </w:r>
      <w:r/>
    </w:p>
    <w:p>
      <w:pPr>
        <w:pStyle w:val="817"/>
        <w:ind w:right="1560" w:firstLine="624"/>
        <w:jc w:val="center"/>
        <w:spacing w:beforeAutospacing="0" w:afterAutospacing="0" w:line="0" w:lineRule="atLeast"/>
        <w:tabs>
          <w:tab w:val="left" w:pos="4864" w:leader="none"/>
        </w:tabs>
        <w:rPr>
          <w:highlight w:val="none"/>
        </w:rPr>
      </w:pPr>
      <w:r>
        <w:rPr>
          <w:rFonts w:ascii="宋体" w:hAnsi="宋体" w:cs="Courier New"/>
          <w:color w:val="000000"/>
          <w:sz w:val="24"/>
          <w:highlight w:val="none"/>
        </w:rPr>
        <w:t xml:space="preserve">            </w:t>
      </w:r>
      <w:r>
        <w:rPr>
          <w:rFonts w:hint="eastAsia" w:ascii="宋体" w:hAnsi="宋体" w:cs="Courier New"/>
          <w:color w:val="000000"/>
          <w:sz w:val="24"/>
          <w:highlight w:val="none"/>
          <w:lang w:val="en-US" w:eastAsia="zh-CN"/>
        </w:rPr>
        <w:t xml:space="preserve"> </w:t>
      </w:r>
      <w:r>
        <w:rPr>
          <w:rFonts w:hint="eastAsia" w:ascii="宋体" w:hAnsi="宋体" w:eastAsia="宋体" w:cs="宋体"/>
          <w:color w:val="000000"/>
          <w:highlight w:val="none"/>
        </w:rPr>
        <w:t xml:space="preserve">供应商全称（加盖CA电子公章）：</w:t>
      </w:r>
      <w:r/>
    </w:p>
    <w:p>
      <w:pPr>
        <w:spacing w:line="480" w:lineRule="atLeast"/>
        <w:rPr>
          <w:rFonts w:ascii="宋体" w:hAnsi="宋体" w:cs="Courier New"/>
          <w:color w:val="000000"/>
          <w:sz w:val="24"/>
          <w:highlight w:val="none"/>
        </w:rPr>
      </w:pPr>
      <w:r>
        <w:rPr>
          <w:rFonts w:ascii="宋体" w:hAnsi="宋体" w:cs="Courier New"/>
          <w:color w:val="000000"/>
          <w:sz w:val="24"/>
          <w:highlight w:val="none"/>
        </w:rPr>
        <w:t xml:space="preserve">                        日 期：</w:t>
      </w:r>
      <w:r/>
    </w:p>
    <w:p>
      <w:pPr>
        <w:pStyle w:val="997"/>
        <w:rPr>
          <w:rFonts w:ascii="宋体" w:hAnsi="宋体" w:eastAsia="宋体" w:cs="黑体"/>
          <w:i/>
          <w:color w:val="000000"/>
          <w:highlight w:val="none"/>
          <w:u w:val="single"/>
        </w:rPr>
      </w:pPr>
      <w:r>
        <w:rPr>
          <w:rFonts w:ascii="宋体" w:hAnsi="宋体" w:eastAsia="宋体" w:cs="黑体"/>
          <w:i/>
          <w:color w:val="000000"/>
          <w:highlight w:val="none"/>
          <w:u w:val="single"/>
        </w:rPr>
      </w:r>
      <w:r/>
    </w:p>
    <w:p>
      <w:pPr>
        <w:pStyle w:val="998"/>
        <w:rPr>
          <w:color w:val="000000"/>
          <w:highlight w:val="none"/>
        </w:rPr>
      </w:pPr>
      <w:r>
        <w:rPr>
          <w:color w:val="000000"/>
          <w:highlight w:val="none"/>
        </w:rPr>
      </w:r>
      <w:r/>
    </w:p>
    <w:p>
      <w:pPr>
        <w:pStyle w:val="998"/>
        <w:rPr>
          <w:color w:val="000000"/>
          <w:highlight w:val="none"/>
        </w:rPr>
      </w:pPr>
      <w:r>
        <w:rPr>
          <w:color w:val="000000"/>
          <w:highlight w:val="none"/>
        </w:rPr>
      </w:r>
      <w:r/>
    </w:p>
    <w:p>
      <w:pPr>
        <w:pStyle w:val="998"/>
        <w:rPr>
          <w:color w:val="000000"/>
          <w:highlight w:val="none"/>
        </w:rPr>
      </w:pPr>
      <w:r>
        <w:rPr>
          <w:color w:val="000000"/>
          <w:highlight w:val="none"/>
        </w:rPr>
      </w:r>
      <w:r/>
    </w:p>
    <w:p>
      <w:pPr>
        <w:pStyle w:val="998"/>
        <w:rPr>
          <w:color w:val="000000"/>
          <w:highlight w:val="none"/>
        </w:rPr>
      </w:pPr>
      <w:r>
        <w:rPr>
          <w:color w:val="000000"/>
          <w:highlight w:val="none"/>
        </w:rPr>
      </w:r>
      <w:r/>
    </w:p>
    <w:p>
      <w:pPr>
        <w:pStyle w:val="998"/>
        <w:rPr>
          <w:color w:val="000000"/>
          <w:highlight w:val="none"/>
        </w:rPr>
      </w:pPr>
      <w:r>
        <w:rPr>
          <w:color w:val="000000"/>
          <w:highlight w:val="none"/>
        </w:rPr>
      </w:r>
      <w:r/>
    </w:p>
    <w:p>
      <w:pPr>
        <w:pStyle w:val="998"/>
        <w:rPr>
          <w:color w:val="000000"/>
          <w:highlight w:val="none"/>
        </w:rPr>
      </w:pPr>
      <w:r>
        <w:rPr>
          <w:rFonts w:hint="eastAsia" w:ascii="宋体" w:hAnsi="宋体"/>
          <w:color w:val="000000"/>
          <w:sz w:val="28"/>
          <w:szCs w:val="28"/>
          <w:highlight w:val="none"/>
        </w:rPr>
        <w:t xml:space="preserve">备注：如是残疾人福利性单位需提供。</w:t>
      </w:r>
      <w:r/>
    </w:p>
    <w:p>
      <w:pPr>
        <w:pStyle w:val="998"/>
        <w:rPr>
          <w:color w:val="000000"/>
          <w:highlight w:val="none"/>
        </w:rPr>
      </w:pPr>
      <w:r>
        <w:rPr>
          <w:color w:val="000000"/>
          <w:highlight w:val="none"/>
        </w:rPr>
      </w:r>
      <w:r/>
    </w:p>
    <w:p>
      <w:pPr>
        <w:ind w:firstLine="2880"/>
        <w:spacing w:line="360" w:lineRule="auto"/>
        <w:rPr>
          <w:rFonts w:ascii="黑体" w:hAnsi="宋体" w:eastAsia="黑体" w:cs="Times New Roman"/>
          <w:color w:val="000000"/>
          <w:sz w:val="32"/>
          <w:szCs w:val="32"/>
          <w:highlight w:val="none"/>
        </w:rPr>
      </w:pPr>
      <w:r>
        <w:rPr>
          <w:rFonts w:ascii="黑体" w:hAnsi="宋体" w:eastAsia="黑体" w:cs="Times New Roman"/>
          <w:color w:val="000000"/>
          <w:sz w:val="32"/>
          <w:szCs w:val="32"/>
          <w:highlight w:val="none"/>
        </w:rPr>
      </w:r>
      <w:r/>
    </w:p>
    <w:p>
      <w:pPr>
        <w:ind w:right="1560"/>
        <w:spacing w:line="440" w:lineRule="exact"/>
        <w:tabs>
          <w:tab w:val="left" w:pos="4860" w:leader="none"/>
        </w:tabs>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792"/>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793"/>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792"/>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793"/>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792"/>
        <w:rPr>
          <w:rFonts w:ascii="黑体" w:hAnsi="黑体" w:eastAsia="黑体"/>
          <w:b/>
          <w:bCs/>
          <w:color w:val="000000"/>
          <w:sz w:val="32"/>
          <w:szCs w:val="32"/>
          <w:highlight w:val="none"/>
        </w:rPr>
      </w:pPr>
      <w:r>
        <w:rPr>
          <w:rFonts w:ascii="黑体" w:hAnsi="黑体" w:eastAsia="黑体"/>
          <w:b/>
          <w:bCs/>
          <w:color w:val="000000"/>
          <w:sz w:val="32"/>
          <w:szCs w:val="32"/>
          <w:highlight w:val="none"/>
        </w:rPr>
      </w:r>
      <w:r/>
    </w:p>
    <w:p>
      <w:pPr>
        <w:pStyle w:val="793"/>
      </w:pPr>
      <w:r/>
      <w:r/>
    </w:p>
    <w:p>
      <w:pPr>
        <w:pStyle w:val="817"/>
        <w:ind w:firstLine="0"/>
        <w:jc w:val="center"/>
        <w:rPr>
          <w:b/>
          <w:bCs/>
          <w:sz w:val="30"/>
          <w:szCs w:val="30"/>
          <w:highlight w:val="none"/>
        </w:rPr>
      </w:pPr>
      <w:r/>
      <w:bookmarkStart w:id="200" w:name="_Hlt26955054"/>
      <w:r/>
      <w:r/>
    </w:p>
    <w:p>
      <w:pPr>
        <w:pStyle w:val="817"/>
        <w:ind w:firstLine="0"/>
        <w:jc w:val="center"/>
        <w:rPr>
          <w:b/>
          <w:bCs/>
          <w:sz w:val="30"/>
          <w:szCs w:val="30"/>
          <w:highlight w:val="none"/>
        </w:rPr>
      </w:pPr>
      <w:r>
        <w:rPr>
          <w:rFonts w:hint="eastAsia"/>
          <w:b/>
          <w:bCs/>
          <w:sz w:val="30"/>
          <w:szCs w:val="30"/>
          <w:highlight w:val="none"/>
        </w:rPr>
        <w:t xml:space="preserve">十一、商务要求响应及偏离表</w:t>
      </w:r>
      <w:r/>
    </w:p>
    <w:tbl>
      <w:tblPr>
        <w:tblStyle w:val="791"/>
        <w:tblW w:w="9091"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73"/>
        <w:gridCol w:w="2384"/>
        <w:gridCol w:w="2837"/>
        <w:gridCol w:w="1334"/>
        <w:gridCol w:w="1563"/>
      </w:tblGrid>
      <w:tr>
        <w:trPr>
          <w:tblCellSpacing w:w="0" w:type="dxa"/>
          <w:trHeight w:val="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17"/>
              <w:ind w:firstLine="0"/>
              <w:rPr>
                <w:highlight w:val="none"/>
              </w:rPr>
            </w:pPr>
            <w:r/>
            <w:bookmarkStart w:id="201" w:name="_Hlt24879081"/>
            <w:r/>
            <w:bookmarkStart w:id="202" w:name="_Hlt26671372"/>
            <w:r/>
            <w:bookmarkStart w:id="203" w:name="_Hlt26671343"/>
            <w:r/>
            <w:bookmarkStart w:id="204" w:name="_Hlt26580838"/>
            <w:r/>
            <w:bookmarkStart w:id="205" w:name="_Hlt26609391"/>
            <w:r/>
            <w:bookmarkStart w:id="206" w:name="_Hlt26782999"/>
            <w:r/>
            <w:bookmarkStart w:id="207" w:name="_Hlt26955056"/>
            <w:r/>
            <w:bookmarkStart w:id="208" w:name="_Hlt26955064"/>
            <w:r>
              <w:rPr>
                <w:rFonts w:hint="eastAsia"/>
                <w:highlight w:val="none"/>
              </w:rPr>
              <w:t xml:space="preserve">序号</w:t>
            </w:r>
            <w:bookmarkEnd w:id="201"/>
            <w:r/>
            <w:bookmarkEnd w:id="202"/>
            <w:r/>
            <w:bookmarkEnd w:id="203"/>
            <w:r/>
            <w:bookmarkEnd w:id="204"/>
            <w:r/>
            <w:bookmarkEnd w:id="205"/>
            <w:r/>
            <w:bookmarkEnd w:id="206"/>
            <w:r/>
            <w:bookmarkEnd w:id="207"/>
            <w:r/>
            <w:bookmarkEnd w:id="208"/>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17"/>
              <w:ind w:firstLine="240"/>
              <w:rPr>
                <w:highlight w:val="none"/>
              </w:rPr>
            </w:pPr>
            <w:r>
              <w:rPr>
                <w:rFonts w:hint="eastAsia"/>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17"/>
              <w:rPr>
                <w:highlight w:val="none"/>
              </w:rPr>
            </w:pPr>
            <w:r>
              <w:rPr>
                <w:rFonts w:hint="eastAsia"/>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7"/>
              <w:ind w:firstLine="0"/>
              <w:rPr>
                <w:highlight w:val="none"/>
              </w:rPr>
            </w:pPr>
            <w:r>
              <w:rPr>
                <w:rFonts w:hint="eastAsia"/>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17"/>
              <w:rPr>
                <w:highlight w:val="none"/>
              </w:rPr>
            </w:pPr>
            <w:r>
              <w:rPr>
                <w:rFonts w:hint="eastAsia"/>
                <w:highlight w:val="none"/>
              </w:rPr>
              <w:t xml:space="preserve">证明</w:t>
            </w:r>
            <w:r/>
          </w:p>
          <w:p>
            <w:pPr>
              <w:pStyle w:val="817"/>
              <w:rPr>
                <w:highlight w:val="none"/>
              </w:rPr>
            </w:pPr>
            <w:r>
              <w:rPr>
                <w:rFonts w:hint="eastAsia"/>
                <w:highlight w:val="none"/>
              </w:rPr>
              <w:t xml:space="preserve">材料</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17"/>
              <w:rPr>
                <w:highlight w:val="none"/>
              </w:rPr>
            </w:pPr>
            <w:r>
              <w:rPr>
                <w:rFonts w:hint="eastAsia"/>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17"/>
              <w:rPr>
                <w:highlight w:val="none"/>
              </w:rPr>
            </w:pPr>
            <w:r>
              <w:rPr>
                <w:rFonts w:hint="eastAsia"/>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17"/>
              <w:rPr>
                <w:highlight w:val="none"/>
              </w:rPr>
            </w:pPr>
            <w:r>
              <w:rPr>
                <w:rFonts w:hint="eastAsia"/>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17"/>
              <w:rPr>
                <w:highlight w:val="none"/>
              </w:rPr>
            </w:pPr>
            <w:r>
              <w:rPr>
                <w:rFonts w:hint="eastAsia"/>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17"/>
              <w:rPr>
                <w:highlight w:val="none"/>
              </w:rPr>
            </w:pPr>
            <w:r>
              <w:rPr>
                <w:rFonts w:hint="eastAsia"/>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17"/>
              <w:rPr>
                <w:highlight w:val="none"/>
              </w:rPr>
            </w:pPr>
            <w:r>
              <w:rPr>
                <w:rFonts w:hint="eastAsia"/>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17"/>
              <w:rPr>
                <w:highlight w:val="none"/>
              </w:rPr>
            </w:pPr>
            <w:r>
              <w:rPr>
                <w:rFonts w:hint="eastAsia"/>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17"/>
              <w:rPr>
                <w:highlight w:val="none"/>
              </w:rPr>
            </w:pPr>
            <w:r>
              <w:rPr>
                <w:rFonts w:hint="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pStyle w:val="817"/>
              <w:rPr>
                <w:highlight w:val="none"/>
              </w:rPr>
            </w:pPr>
            <w:r>
              <w:rPr>
                <w:rFonts w:hint="eastAsia"/>
                <w:highlight w:val="none"/>
              </w:rPr>
              <w:t xml:space="preserve"> </w:t>
            </w:r>
            <w:r/>
          </w:p>
        </w:tc>
      </w:tr>
    </w:tbl>
    <w:p>
      <w:pPr>
        <w:pStyle w:val="817"/>
        <w:rPr>
          <w:highlight w:val="none"/>
        </w:rPr>
      </w:pPr>
      <w:r>
        <w:rPr>
          <w:rFonts w:hint="eastAsia"/>
          <w:highlight w:val="none"/>
        </w:rPr>
      </w:r>
      <w:r>
        <w:rPr>
          <w:rFonts w:hint="eastAsia"/>
          <w:highlight w:val="none"/>
        </w:rPr>
      </w:r>
    </w:p>
    <w:p>
      <w:pPr>
        <w:pStyle w:val="817"/>
        <w:rPr>
          <w:rFonts w:hint="eastAsia"/>
          <w:highlight w:val="none"/>
        </w:rPr>
      </w:pPr>
      <w:r>
        <w:rPr>
          <w:rFonts w:hint="eastAsia"/>
          <w:highlight w:val="none"/>
        </w:rPr>
        <w:t xml:space="preserve">注： 行数不够，可自行添加。</w:t>
      </w:r>
      <w:r/>
    </w:p>
    <w:p>
      <w:pPr>
        <w:pStyle w:val="817"/>
        <w:rPr>
          <w:highlight w:val="none"/>
        </w:rPr>
      </w:pPr>
      <w:r>
        <w:rPr>
          <w:rFonts w:hint="eastAsia"/>
          <w:highlight w:val="none"/>
        </w:rPr>
        <w:t xml:space="preserve"> </w:t>
      </w:r>
      <w:r/>
    </w:p>
    <w:p>
      <w:pPr>
        <w:pStyle w:val="817"/>
        <w:rPr>
          <w:highlight w:val="none"/>
        </w:rPr>
      </w:pPr>
      <w:r>
        <w:rPr>
          <w:rFonts w:hint="eastAsia"/>
          <w:highlight w:val="none"/>
        </w:rPr>
        <w:t xml:space="preserve"> </w:t>
      </w:r>
      <w:r/>
    </w:p>
    <w:p>
      <w:pPr>
        <w:pStyle w:val="817"/>
        <w:rPr>
          <w:highlight w:val="none"/>
        </w:rPr>
      </w:pPr>
      <w:r/>
      <w:bookmarkStart w:id="209" w:name="_格式2__法定代表人授权书"/>
      <w:r/>
      <w:bookmarkStart w:id="210" w:name="_Toc462564146"/>
      <w:r/>
      <w:bookmarkStart w:id="211" w:name="_Hlt26955066"/>
      <w:r/>
      <w:bookmarkStart w:id="212" w:name="_Hlt26609389"/>
      <w:r/>
      <w:bookmarkStart w:id="213" w:name="_Hlt26671374"/>
      <w:r>
        <w:rPr>
          <w:rFonts w:hint="eastAsia"/>
          <w:highlight w:val="none"/>
        </w:rPr>
        <w:t xml:space="preserve"> </w:t>
      </w:r>
      <w:r/>
    </w:p>
    <w:p>
      <w:pPr>
        <w:pStyle w:val="817"/>
        <w:rPr>
          <w:highlight w:val="none"/>
        </w:rPr>
      </w:pPr>
      <w:r>
        <w:rPr>
          <w:highlight w:val="none"/>
        </w:rPr>
      </w:r>
      <w:r/>
    </w:p>
    <w:p>
      <w:pPr>
        <w:pStyle w:val="817"/>
        <w:rPr>
          <w:highlight w:val="none"/>
        </w:rPr>
      </w:pPr>
      <w:r>
        <w:rPr>
          <w:highlight w:val="none"/>
        </w:rPr>
      </w:r>
      <w:r/>
    </w:p>
    <w:p>
      <w:pPr>
        <w:pStyle w:val="817"/>
        <w:rPr>
          <w:highlight w:val="none"/>
        </w:rPr>
      </w:pPr>
      <w:r>
        <w:rPr>
          <w:highlight w:val="none"/>
        </w:rPr>
      </w:r>
      <w:r/>
    </w:p>
    <w:p>
      <w:pPr>
        <w:pStyle w:val="817"/>
        <w:ind w:firstLine="0"/>
        <w:rPr>
          <w:highlight w:val="none"/>
        </w:rPr>
      </w:pPr>
      <w:r>
        <w:rPr>
          <w:highlight w:val="none"/>
        </w:rPr>
      </w:r>
      <w:r/>
    </w:p>
    <w:p>
      <w:pPr>
        <w:pStyle w:val="817"/>
        <w:rPr>
          <w:highlight w:val="none"/>
        </w:rPr>
      </w:pPr>
      <w:r>
        <w:rPr>
          <w:rFonts w:hint="eastAsia"/>
          <w:highlight w:val="none"/>
        </w:rPr>
        <w:t xml:space="preserve"> </w:t>
      </w:r>
      <w:r/>
    </w:p>
    <w:p>
      <w:pPr>
        <w:pStyle w:val="817"/>
        <w:rPr>
          <w:highlight w:val="none"/>
        </w:rPr>
      </w:pPr>
      <w:r>
        <w:rPr>
          <w:highlight w:val="none"/>
        </w:rPr>
      </w:r>
      <w:r/>
    </w:p>
    <w:p>
      <w:pPr>
        <w:pStyle w:val="817"/>
        <w:rPr>
          <w:highlight w:val="none"/>
        </w:rPr>
      </w:pPr>
      <w:r>
        <w:rPr>
          <w:highlight w:val="none"/>
        </w:rPr>
      </w:r>
      <w:r/>
    </w:p>
    <w:p>
      <w:pPr>
        <w:pStyle w:val="817"/>
        <w:rPr>
          <w:highlight w:val="none"/>
        </w:rPr>
      </w:pPr>
      <w:r>
        <w:rPr>
          <w:highlight w:val="none"/>
        </w:rPr>
      </w:r>
      <w:r/>
    </w:p>
    <w:p>
      <w:pPr>
        <w:pStyle w:val="817"/>
        <w:rPr>
          <w:highlight w:val="none"/>
        </w:rPr>
      </w:pPr>
      <w:r>
        <w:rPr>
          <w:highlight w:val="none"/>
        </w:rPr>
      </w:r>
      <w:r/>
    </w:p>
    <w:p>
      <w:pPr>
        <w:pStyle w:val="817"/>
        <w:rPr>
          <w:highlight w:val="none"/>
        </w:rPr>
      </w:pPr>
      <w:r>
        <w:rPr>
          <w:highlight w:val="none"/>
        </w:rPr>
      </w:r>
      <w:r/>
    </w:p>
    <w:p>
      <w:pPr>
        <w:pStyle w:val="817"/>
        <w:ind w:firstLine="640"/>
        <w:jc w:val="center"/>
        <w:spacing w:line="360" w:lineRule="auto"/>
        <w:rPr>
          <w:sz w:val="32"/>
          <w:szCs w:val="32"/>
          <w:highlight w:val="none"/>
        </w:rPr>
      </w:pPr>
      <w:r>
        <w:rPr>
          <w:rFonts w:hint="eastAsia"/>
          <w:b/>
          <w:bCs/>
          <w:color w:val="000000"/>
          <w:sz w:val="30"/>
          <w:szCs w:val="30"/>
          <w:highlight w:val="none"/>
        </w:rPr>
        <w:t xml:space="preserve">十二、</w:t>
      </w:r>
      <w:r>
        <w:rPr>
          <w:rFonts w:hint="eastAsia"/>
          <w:b/>
          <w:color w:val="000000"/>
          <w:sz w:val="32"/>
          <w:szCs w:val="32"/>
          <w:highlight w:val="none"/>
        </w:rPr>
        <w:t xml:space="preserve">技术要求响应及偏离表</w:t>
      </w:r>
      <w:r/>
    </w:p>
    <w:tbl>
      <w:tblPr>
        <w:tblStyle w:val="791"/>
        <w:tblW w:w="953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1160"/>
        <w:gridCol w:w="2830"/>
        <w:gridCol w:w="2521"/>
        <w:gridCol w:w="1590"/>
        <w:gridCol w:w="1437"/>
      </w:tblGrid>
      <w:tr>
        <w:trPr>
          <w:tblCellSpacing w:w="0" w:type="dxa"/>
          <w:trHeight w:val="948"/>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17"/>
              <w:ind w:firstLine="0"/>
              <w:jc w:val="center"/>
              <w:spacing w:line="360" w:lineRule="auto"/>
              <w:rPr>
                <w:highlight w:val="none"/>
              </w:rPr>
            </w:pPr>
            <w:r>
              <w:rPr>
                <w:rFonts w:hint="eastAsia"/>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17"/>
              <w:ind w:firstLine="0"/>
              <w:jc w:val="center"/>
              <w:spacing w:line="360" w:lineRule="auto"/>
              <w:rPr>
                <w:highlight w:val="none"/>
              </w:rPr>
            </w:pPr>
            <w:r>
              <w:rPr>
                <w:rFonts w:hint="eastAsia"/>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17"/>
              <w:ind w:firstLine="0"/>
              <w:jc w:val="center"/>
              <w:spacing w:line="360" w:lineRule="auto"/>
              <w:rPr>
                <w:highlight w:val="none"/>
              </w:rPr>
            </w:pPr>
            <w:r>
              <w:rPr>
                <w:rFonts w:hint="eastAsia"/>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17"/>
              <w:ind w:firstLine="0"/>
              <w:jc w:val="center"/>
              <w:spacing w:line="360" w:lineRule="auto"/>
              <w:rPr>
                <w:highlight w:val="none"/>
              </w:rPr>
            </w:pPr>
            <w:r>
              <w:rPr>
                <w:rFonts w:hint="eastAsia"/>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17"/>
              <w:ind w:firstLine="0"/>
              <w:jc w:val="center"/>
              <w:spacing w:line="360" w:lineRule="auto"/>
              <w:rPr>
                <w:highlight w:val="none"/>
              </w:rPr>
            </w:pPr>
            <w:r>
              <w:rPr>
                <w:rFonts w:hint="eastAsia"/>
                <w:color w:val="000000"/>
                <w:highlight w:val="none"/>
              </w:rPr>
              <w:t xml:space="preserve">证明材料</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r>
      <w:tr>
        <w:trPr>
          <w:tblCellSpacing w:w="0" w:type="dxa"/>
          <w:trHeight w:val="6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pStyle w:val="817"/>
              <w:ind w:firstLine="482"/>
              <w:jc w:val="center"/>
              <w:spacing w:line="360" w:lineRule="auto"/>
              <w:rPr>
                <w:highlight w:val="none"/>
              </w:rPr>
            </w:pPr>
            <w:r>
              <w:rPr>
                <w:rFonts w:hint="eastAsia"/>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tcPr>
          <w:p>
            <w:pPr>
              <w:pStyle w:val="817"/>
              <w:ind w:firstLine="482"/>
              <w:jc w:val="center"/>
              <w:spacing w:line="360" w:lineRule="auto"/>
              <w:rPr>
                <w:highlight w:val="none"/>
              </w:rPr>
            </w:pPr>
            <w:r>
              <w:rPr>
                <w:rFonts w:hint="eastAsia"/>
                <w:highlight w:val="none"/>
              </w:rPr>
              <w:t xml:space="preserve"> </w:t>
            </w:r>
            <w:r/>
          </w:p>
        </w:tc>
      </w:tr>
    </w:tbl>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pStyle w:val="817"/>
        <w:jc w:val="both"/>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注： 行数不够，可自行添加。</w:t>
      </w:r>
      <w:r/>
    </w:p>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ind w:left="2218"/>
        <w:spacing w:line="480" w:lineRule="exact"/>
        <w:widowControl/>
        <w:rPr>
          <w:rFonts w:ascii="宋体" w:hAnsi="宋体" w:eastAsia="宋体" w:cs="宋体"/>
          <w:b/>
          <w:bCs/>
          <w:color w:val="000000"/>
          <w:sz w:val="30"/>
          <w:szCs w:val="30"/>
          <w:highlight w:val="none"/>
        </w:rPr>
      </w:pPr>
      <w:r>
        <w:rPr>
          <w:rFonts w:ascii="宋体" w:hAnsi="宋体" w:eastAsia="宋体" w:cs="宋体"/>
          <w:b/>
          <w:bCs/>
          <w:color w:val="000000"/>
          <w:sz w:val="30"/>
          <w:szCs w:val="30"/>
          <w:highlight w:val="none"/>
        </w:rPr>
      </w:r>
      <w:r/>
    </w:p>
    <w:p>
      <w:pPr>
        <w:ind w:firstLine="904"/>
        <w:jc w:val="both"/>
        <w:spacing w:line="360" w:lineRule="auto"/>
        <w:rPr>
          <w:rFonts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十三、保险方案、服务方案</w:t>
      </w:r>
      <w:r>
        <w:rPr>
          <w:rFonts w:hint="eastAsia" w:ascii="宋体" w:hAnsi="宋体" w:eastAsia="宋体" w:cs="宋体"/>
          <w:b/>
          <w:bCs/>
          <w:color w:val="000000"/>
          <w:sz w:val="30"/>
          <w:szCs w:val="30"/>
          <w:highlight w:val="none"/>
          <w:lang w:eastAsia="zh-CN"/>
        </w:rPr>
        <w:t xml:space="preserve">、</w:t>
      </w:r>
      <w:r>
        <w:rPr>
          <w:rFonts w:hint="default" w:ascii="宋体" w:hAnsi="宋体" w:eastAsia="宋体" w:cs="宋体"/>
          <w:b/>
          <w:bCs/>
          <w:color w:val="000000"/>
          <w:sz w:val="30"/>
          <w:szCs w:val="30"/>
          <w:highlight w:val="none"/>
          <w:lang w:val="zh-CN" w:eastAsia="zh-CN"/>
        </w:rPr>
        <w:t xml:space="preserve">售后服务</w:t>
      </w:r>
      <w:r>
        <w:rPr>
          <w:rFonts w:hint="eastAsia" w:ascii="宋体" w:hAnsi="宋体" w:eastAsia="宋体" w:cs="宋体"/>
          <w:b/>
          <w:bCs/>
          <w:color w:val="000000"/>
          <w:sz w:val="30"/>
          <w:szCs w:val="30"/>
          <w:highlight w:val="none"/>
          <w:lang w:eastAsia="zh-CN"/>
        </w:rPr>
        <w:t xml:space="preserve">、</w:t>
      </w:r>
      <w:r>
        <w:rPr>
          <w:rFonts w:hint="eastAsia" w:ascii="宋体" w:hAnsi="宋体" w:eastAsia="宋体" w:cs="宋体"/>
          <w:b/>
          <w:bCs/>
          <w:color w:val="000000"/>
          <w:sz w:val="30"/>
          <w:szCs w:val="30"/>
          <w:highlight w:val="none"/>
          <w:lang w:val="en-US" w:eastAsia="zh-CN"/>
        </w:rPr>
        <w:t xml:space="preserve">承诺函</w:t>
      </w:r>
      <w:r>
        <w:rPr>
          <w:rFonts w:hint="eastAsia" w:ascii="宋体" w:hAnsi="宋体" w:eastAsia="宋体" w:cs="宋体"/>
          <w:b/>
          <w:bCs/>
          <w:color w:val="000000"/>
          <w:sz w:val="30"/>
          <w:szCs w:val="30"/>
          <w:highlight w:val="none"/>
        </w:rPr>
        <w:t xml:space="preserve">等</w:t>
      </w:r>
      <w:r/>
    </w:p>
    <w:p>
      <w:pPr>
        <w:pStyle w:val="827"/>
        <w:ind w:firstLine="964"/>
        <w:rPr>
          <w:highlight w:val="none"/>
        </w:rPr>
      </w:pPr>
      <w:r>
        <w:rPr>
          <w:rFonts w:hint="eastAsia"/>
          <w:highlight w:val="none"/>
        </w:rPr>
        <w:t xml:space="preserve">（根据采购需求和评标办法自行编制，格式自拟）</w:t>
      </w:r>
      <w:r/>
    </w:p>
    <w:p>
      <w:pPr>
        <w:pStyle w:val="827"/>
        <w:ind w:left="2218"/>
        <w:rPr>
          <w:highlight w:val="none"/>
        </w:rPr>
      </w:pPr>
      <w:r>
        <w:rPr>
          <w:highlight w:val="none"/>
        </w:rPr>
      </w:r>
      <w:r/>
    </w:p>
    <w:p>
      <w:pPr>
        <w:rPr>
          <w:highlight w:val="none"/>
        </w:rPr>
      </w:pPr>
      <w:r>
        <w:rPr>
          <w:highlight w:val="none"/>
        </w:rPr>
      </w:r>
      <w:r/>
    </w:p>
    <w:p>
      <w:pPr>
        <w:pStyle w:val="798"/>
        <w:rPr>
          <w:highlight w:val="none"/>
        </w:rPr>
      </w:pPr>
      <w:r>
        <w:rPr>
          <w:highlight w:val="none"/>
        </w:rPr>
      </w:r>
      <w:r/>
    </w:p>
    <w:p>
      <w:pPr>
        <w:rPr>
          <w:highlight w:val="none"/>
        </w:rPr>
      </w:pPr>
      <w:r>
        <w:rPr>
          <w:highlight w:val="none"/>
        </w:rPr>
      </w:r>
      <w:r/>
    </w:p>
    <w:p>
      <w:pPr>
        <w:pStyle w:val="798"/>
        <w:rPr>
          <w:highlight w:val="none"/>
        </w:rPr>
      </w:pPr>
      <w:r>
        <w:rPr>
          <w:highlight w:val="none"/>
        </w:rPr>
      </w:r>
      <w:r/>
    </w:p>
    <w:p>
      <w:pPr>
        <w:rPr>
          <w:highlight w:val="none"/>
        </w:rPr>
      </w:pPr>
      <w:r>
        <w:rPr>
          <w:highlight w:val="none"/>
        </w:rPr>
      </w:r>
      <w:r/>
    </w:p>
    <w:p>
      <w:pPr>
        <w:pStyle w:val="798"/>
        <w:rPr>
          <w:highlight w:val="none"/>
        </w:rPr>
      </w:pPr>
      <w:r>
        <w:rPr>
          <w:highlight w:val="none"/>
        </w:rPr>
      </w:r>
      <w:r/>
    </w:p>
    <w:p>
      <w:pPr>
        <w:rPr>
          <w:highlight w:val="none"/>
        </w:rPr>
      </w:pPr>
      <w:r>
        <w:rPr>
          <w:highlight w:val="none"/>
        </w:rPr>
      </w:r>
      <w:r/>
    </w:p>
    <w:p>
      <w:pPr>
        <w:pStyle w:val="798"/>
        <w:rPr>
          <w:highlight w:val="none"/>
        </w:rPr>
      </w:pPr>
      <w:r>
        <w:rPr>
          <w:highlight w:val="none"/>
        </w:rPr>
      </w:r>
      <w:r/>
    </w:p>
    <w:p>
      <w:pPr>
        <w:rPr>
          <w:highlight w:val="none"/>
        </w:rPr>
      </w:pPr>
      <w:r>
        <w:rPr>
          <w:highlight w:val="none"/>
        </w:rPr>
      </w:r>
      <w:r/>
    </w:p>
    <w:p>
      <w:pPr>
        <w:pStyle w:val="798"/>
        <w:rPr>
          <w:highlight w:val="none"/>
        </w:rPr>
      </w:pPr>
      <w:r>
        <w:rPr>
          <w:highlight w:val="none"/>
        </w:rPr>
      </w:r>
      <w:r/>
    </w:p>
    <w:p>
      <w:pPr>
        <w:rPr>
          <w:highlight w:val="none"/>
        </w:rPr>
      </w:pPr>
      <w:r>
        <w:rPr>
          <w:highlight w:val="none"/>
        </w:rPr>
      </w:r>
      <w:r/>
    </w:p>
    <w:p>
      <w:pPr>
        <w:pStyle w:val="798"/>
        <w:rPr>
          <w:highlight w:val="none"/>
        </w:rPr>
      </w:pPr>
      <w:r>
        <w:rPr>
          <w:highlight w:val="none"/>
        </w:rPr>
      </w:r>
      <w:r/>
    </w:p>
    <w:p>
      <w:pPr>
        <w:rPr>
          <w:highlight w:val="none"/>
        </w:rPr>
      </w:pPr>
      <w:r>
        <w:rPr>
          <w:highlight w:val="none"/>
        </w:rPr>
      </w:r>
      <w:r/>
    </w:p>
    <w:p>
      <w:pPr>
        <w:pStyle w:val="798"/>
        <w:rPr>
          <w:highlight w:val="none"/>
        </w:rPr>
      </w:pPr>
      <w:r>
        <w:rPr>
          <w:highlight w:val="none"/>
        </w:rPr>
      </w:r>
      <w:r/>
    </w:p>
    <w:p>
      <w:pPr>
        <w:rPr>
          <w:highlight w:val="none"/>
        </w:rPr>
      </w:pPr>
      <w:r>
        <w:rPr>
          <w:highlight w:val="none"/>
        </w:rPr>
      </w:r>
      <w:r/>
    </w:p>
    <w:p>
      <w:pPr>
        <w:pStyle w:val="798"/>
        <w:rPr>
          <w:highlight w:val="none"/>
        </w:rPr>
      </w:pPr>
      <w:r>
        <w:rPr>
          <w:highlight w:val="none"/>
        </w:rPr>
      </w:r>
      <w:r/>
    </w:p>
    <w:p>
      <w:pPr>
        <w:rPr>
          <w:highlight w:val="none"/>
        </w:rPr>
      </w:pPr>
      <w:r>
        <w:rPr>
          <w:highlight w:val="none"/>
        </w:rPr>
      </w:r>
      <w:r/>
    </w:p>
    <w:p>
      <w:pPr>
        <w:pStyle w:val="798"/>
        <w:rPr>
          <w:highlight w:val="none"/>
        </w:rPr>
      </w:pPr>
      <w:r>
        <w:rPr>
          <w:highlight w:val="none"/>
        </w:rPr>
      </w:r>
      <w:r/>
    </w:p>
    <w:p>
      <w:pPr>
        <w:rPr>
          <w:highlight w:val="none"/>
        </w:rPr>
      </w:pPr>
      <w:r>
        <w:rPr>
          <w:highlight w:val="none"/>
        </w:rPr>
      </w:r>
      <w:r/>
    </w:p>
    <w:p>
      <w:pPr>
        <w:pStyle w:val="798"/>
        <w:rPr>
          <w:highlight w:val="none"/>
        </w:rPr>
      </w:pPr>
      <w:r>
        <w:rPr>
          <w:highlight w:val="none"/>
        </w:rPr>
      </w:r>
      <w:r/>
    </w:p>
    <w:p>
      <w:pPr>
        <w:rPr>
          <w:highlight w:val="none"/>
        </w:rPr>
      </w:pPr>
      <w:r>
        <w:rPr>
          <w:highlight w:val="none"/>
        </w:rPr>
      </w:r>
      <w:r/>
    </w:p>
    <w:p>
      <w:pPr>
        <w:pStyle w:val="798"/>
        <w:rPr>
          <w:highlight w:val="none"/>
        </w:rPr>
      </w:pPr>
      <w:r>
        <w:rPr>
          <w:highlight w:val="none"/>
        </w:rPr>
      </w:r>
      <w:r/>
    </w:p>
    <w:p>
      <w:pPr>
        <w:rPr>
          <w:highlight w:val="none"/>
        </w:rPr>
      </w:pPr>
      <w:r>
        <w:rPr>
          <w:highlight w:val="none"/>
        </w:rPr>
      </w:r>
      <w:r/>
    </w:p>
    <w:p>
      <w:pPr>
        <w:pStyle w:val="798"/>
        <w:rPr>
          <w:highlight w:val="none"/>
        </w:rPr>
      </w:pPr>
      <w:r>
        <w:rPr>
          <w:highlight w:val="none"/>
        </w:rPr>
      </w:r>
      <w:r/>
    </w:p>
    <w:p>
      <w:pPr>
        <w:rPr>
          <w:highlight w:val="none"/>
        </w:rPr>
      </w:pPr>
      <w:r>
        <w:rPr>
          <w:highlight w:val="none"/>
        </w:rPr>
      </w:r>
      <w:r/>
    </w:p>
    <w:p>
      <w:pPr>
        <w:pStyle w:val="798"/>
        <w:rPr>
          <w:highlight w:val="none"/>
        </w:rPr>
      </w:pPr>
      <w:r>
        <w:rPr>
          <w:highlight w:val="none"/>
        </w:rPr>
      </w:r>
      <w:r/>
    </w:p>
    <w:p>
      <w:pPr>
        <w:rPr>
          <w:highlight w:val="none"/>
        </w:rPr>
      </w:pPr>
      <w:r>
        <w:rPr>
          <w:highlight w:val="none"/>
        </w:rPr>
      </w:r>
      <w:r/>
    </w:p>
    <w:p>
      <w:pPr>
        <w:pStyle w:val="817"/>
        <w:ind w:firstLine="0"/>
        <w:rPr>
          <w:highlight w:val="none"/>
        </w:rPr>
      </w:pPr>
      <w:r>
        <w:rPr>
          <w:highlight w:val="none"/>
        </w:rPr>
      </w:r>
      <w:r/>
    </w:p>
    <w:p>
      <w:pPr>
        <w:pStyle w:val="817"/>
        <w:numPr>
          <w:ilvl w:val="0"/>
          <w:numId w:val="0"/>
        </w:numPr>
        <w:ind w:firstLine="321"/>
        <w:jc w:val="center"/>
        <w:spacing w:beforeAutospacing="0" w:afterAutospacing="0"/>
        <w:rPr>
          <w:rFonts w:ascii="黑体" w:hAnsi="宋体" w:eastAsia="黑体" w:cs="黑体"/>
          <w:b/>
          <w:color w:val="auto"/>
          <w:sz w:val="32"/>
          <w:szCs w:val="32"/>
          <w:highlight w:val="none"/>
        </w:rPr>
      </w:pPr>
      <w:r>
        <w:rPr>
          <w:rFonts w:hint="eastAsia"/>
          <w:b/>
          <w:bCs/>
          <w:iCs/>
          <w:sz w:val="30"/>
          <w:szCs w:val="30"/>
          <w:highlight w:val="none"/>
        </w:rPr>
        <w:t xml:space="preserve">十四</w:t>
      </w:r>
      <w:r>
        <w:rPr>
          <w:rFonts w:hint="eastAsia" w:ascii="黑体" w:hAnsi="宋体" w:eastAsia="黑体" w:cs="黑体"/>
          <w:b/>
          <w:color w:val="auto"/>
          <w:sz w:val="32"/>
          <w:szCs w:val="32"/>
          <w:highlight w:val="none"/>
          <w:lang w:val="en-US" w:eastAsia="zh-CN" w:bidi="ar-SA"/>
        </w:rPr>
        <w:t xml:space="preserve">、开标一览表</w:t>
      </w:r>
      <w:r/>
    </w:p>
    <w:p>
      <w:pPr>
        <w:pStyle w:val="817"/>
        <w:rPr>
          <w:highlight w:val="none"/>
        </w:rPr>
      </w:pPr>
      <w:r>
        <w:rPr>
          <w:rFonts w:hint="eastAsia"/>
          <w:color w:val="ff0000"/>
          <w:highlight w:val="none"/>
        </w:rPr>
        <w:t xml:space="preserve">投标人全称（加盖CA电子签章）</w:t>
      </w:r>
      <w:r>
        <w:rPr>
          <w:rFonts w:hint="eastAsia"/>
          <w:highlight w:val="none"/>
        </w:rPr>
        <w:t xml:space="preserve">：</w:t>
      </w:r>
      <w:r/>
    </w:p>
    <w:p>
      <w:pPr>
        <w:pStyle w:val="817"/>
        <w:rPr>
          <w:rFonts w:hint="eastAsia" w:eastAsia="宋体"/>
          <w:highlight w:val="none"/>
          <w:lang w:eastAsia="zh-CN"/>
        </w:rPr>
      </w:pPr>
      <w:r>
        <w:rPr>
          <w:rFonts w:hint="eastAsia"/>
          <w:highlight w:val="none"/>
        </w:rPr>
        <w:t xml:space="preserve">项目名称：</w:t>
      </w:r>
      <w:r>
        <w:rPr>
          <w:rFonts w:hint="eastAsia"/>
          <w:highlight w:val="none"/>
          <w:lang w:eastAsia="zh-CN"/>
        </w:rPr>
        <w:t xml:space="preserve">阜宁县人民医院医疗责任险采购项目</w:t>
      </w:r>
      <w:r/>
    </w:p>
    <w:p>
      <w:pPr>
        <w:pStyle w:val="817"/>
        <w:rPr>
          <w:rFonts w:hint="eastAsia" w:eastAsia="宋体"/>
          <w:bCs/>
          <w:highlight w:val="none"/>
          <w:lang w:eastAsia="zh-CN"/>
        </w:rPr>
      </w:pPr>
      <w:r>
        <w:rPr>
          <w:rFonts w:hint="eastAsia"/>
          <w:highlight w:val="none"/>
          <w:lang w:val="en-US" w:eastAsia="zh-CN"/>
        </w:rPr>
        <w:t xml:space="preserve">项目</w:t>
      </w:r>
      <w:r>
        <w:rPr>
          <w:rFonts w:hint="eastAsia"/>
          <w:highlight w:val="none"/>
        </w:rPr>
        <w:t xml:space="preserve">编号：</w:t>
      </w:r>
      <w:r>
        <w:rPr>
          <w:rFonts w:hint="eastAsia" w:ascii="宋体" w:hAnsi="宋体" w:eastAsia="宋体" w:cs="宋体"/>
          <w:sz w:val="24"/>
          <w:highlight w:val="none"/>
          <w:lang w:val="en-US" w:eastAsia="zh-CN"/>
        </w:rPr>
        <w:t xml:space="preserve">JSZC-320923-YXXM-G2026-0001</w:t>
      </w:r>
      <w:r/>
    </w:p>
    <w:p>
      <w:pPr>
        <w:jc w:val="center"/>
        <w:spacing w:line="360" w:lineRule="exact"/>
        <w:tabs>
          <w:tab w:val="left" w:pos="6264" w:leader="none"/>
        </w:tabs>
        <w:rPr>
          <w:rFonts w:hint="eastAsia"/>
          <w:color w:val="auto"/>
          <w:highlight w:val="none"/>
          <w:lang w:val="en-US" w:eastAsia="zh-CN"/>
        </w:rPr>
      </w:pPr>
      <w:r>
        <w:rPr>
          <w:rFonts w:hint="eastAsia"/>
          <w:color w:val="auto"/>
          <w:highlight w:val="none"/>
          <w:lang w:val="en-US" w:eastAsia="zh-CN"/>
        </w:rPr>
        <w:t xml:space="preserve">                                                      </w:t>
      </w:r>
      <w:r/>
    </w:p>
    <w:p>
      <w:pPr>
        <w:jc w:val="center"/>
        <w:spacing w:line="360" w:lineRule="exact"/>
        <w:tabs>
          <w:tab w:val="left" w:pos="6264" w:leader="none"/>
        </w:tabs>
        <w:rPr>
          <w:rFonts w:hint="eastAsia" w:ascii="宋体"/>
          <w:sz w:val="24"/>
          <w:highlight w:val="none"/>
        </w:rPr>
      </w:pPr>
      <w:r>
        <w:rPr>
          <w:rFonts w:hint="eastAsia"/>
          <w:color w:val="auto"/>
          <w:highlight w:val="none"/>
          <w:lang w:val="en-US" w:eastAsia="zh-CN"/>
        </w:rPr>
        <w:t xml:space="preserve">                                                          </w:t>
      </w:r>
      <w:r>
        <w:rPr>
          <w:color w:val="auto"/>
          <w:highlight w:val="none"/>
        </w:rPr>
        <w:t xml:space="preserve"> </w:t>
      </w:r>
      <w:r>
        <w:rPr>
          <w:rFonts w:hint="eastAsia" w:ascii="宋体"/>
          <w:sz w:val="24"/>
          <w:highlight w:val="none"/>
        </w:rPr>
        <w:t xml:space="preserve">货币：人民币元</w:t>
      </w:r>
      <w:r/>
    </w:p>
    <w:tbl>
      <w:tblPr>
        <w:tblStyle w:val="791"/>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8"/>
        <w:gridCol w:w="7654"/>
      </w:tblGrid>
      <w:tr>
        <w:trPr>
          <w:jc w:val="center"/>
          <w:trHeight w:val="683"/>
        </w:trPr>
        <w:tc>
          <w:tcPr>
            <w:tcW w:w="1718" w:type="dxa"/>
            <w:vAlign w:val="center"/>
            <w:textDirection w:val="lrTb"/>
            <w:noWrap w:val="false"/>
          </w:tcPr>
          <w:p>
            <w:pPr>
              <w:jc w:val="center"/>
              <w:spacing w:line="460" w:lineRule="exact"/>
              <w:rPr>
                <w:rFonts w:hint="eastAsia" w:ascii="宋体"/>
                <w:sz w:val="24"/>
                <w:highlight w:val="none"/>
              </w:rPr>
            </w:pPr>
            <w:r>
              <w:rPr>
                <w:rFonts w:hint="eastAsia" w:ascii="宋体"/>
                <w:sz w:val="24"/>
                <w:highlight w:val="none"/>
              </w:rPr>
              <w:t xml:space="preserve">项目名称</w:t>
            </w:r>
            <w:r/>
          </w:p>
        </w:tc>
        <w:tc>
          <w:tcPr>
            <w:tcW w:w="7654" w:type="dxa"/>
            <w:vAlign w:val="center"/>
            <w:textDirection w:val="lrTb"/>
            <w:noWrap w:val="false"/>
          </w:tcPr>
          <w:p>
            <w:pPr>
              <w:jc w:val="center"/>
              <w:spacing w:line="460" w:lineRule="exact"/>
              <w:rPr>
                <w:rFonts w:hint="eastAsia" w:ascii="宋体" w:eastAsia="宋体"/>
                <w:sz w:val="24"/>
                <w:highlight w:val="none"/>
                <w:lang w:eastAsia="zh-CN"/>
              </w:rPr>
            </w:pPr>
            <w:r>
              <w:rPr>
                <w:rFonts w:hint="eastAsia" w:ascii="宋体" w:eastAsia="宋体"/>
                <w:sz w:val="24"/>
                <w:highlight w:val="none"/>
                <w:lang w:eastAsia="zh-CN"/>
              </w:rPr>
              <w:t xml:space="preserve">阜宁县人民医院医疗责任险采购项目</w:t>
            </w:r>
            <w:r/>
          </w:p>
        </w:tc>
      </w:tr>
      <w:tr>
        <w:trPr>
          <w:jc w:val="center"/>
          <w:trHeight w:val="540"/>
        </w:trPr>
        <w:tc>
          <w:tcPr>
            <w:tcW w:w="1718" w:type="dxa"/>
            <w:vAlign w:val="center"/>
            <w:textDirection w:val="lrTb"/>
            <w:noWrap w:val="false"/>
          </w:tcPr>
          <w:p>
            <w:pPr>
              <w:jc w:val="center"/>
              <w:spacing w:line="460" w:lineRule="exact"/>
              <w:rPr>
                <w:rFonts w:hint="eastAsia" w:ascii="宋体"/>
                <w:sz w:val="24"/>
                <w:highlight w:val="none"/>
              </w:rPr>
            </w:pPr>
            <w:r>
              <w:rPr>
                <w:rFonts w:hint="eastAsia" w:ascii="宋体"/>
                <w:sz w:val="24"/>
                <w:highlight w:val="none"/>
              </w:rPr>
              <w:t xml:space="preserve">险种</w:t>
            </w:r>
            <w:r/>
          </w:p>
        </w:tc>
        <w:tc>
          <w:tcPr>
            <w:tcW w:w="7654" w:type="dxa"/>
            <w:vAlign w:val="center"/>
            <w:textDirection w:val="lrTb"/>
            <w:noWrap w:val="false"/>
          </w:tcPr>
          <w:p>
            <w:pPr>
              <w:ind w:firstLine="0"/>
              <w:widowControl/>
              <w:rPr>
                <w:rFonts w:hint="eastAsia"/>
                <w:sz w:val="24"/>
                <w:highlight w:val="none"/>
              </w:rPr>
            </w:pPr>
            <w:r>
              <w:rPr>
                <w:rFonts w:hint="eastAsia" w:ascii="宋体" w:hAnsi="宋体" w:cs="宋体"/>
                <w:sz w:val="24"/>
                <w:szCs w:val="24"/>
                <w:highlight w:val="none"/>
              </w:rPr>
              <w:t xml:space="preserve">医疗责任保险</w:t>
            </w:r>
            <w:r/>
          </w:p>
        </w:tc>
      </w:tr>
      <w:tr>
        <w:trPr>
          <w:jc w:val="center"/>
          <w:trHeight w:val="1274"/>
        </w:trPr>
        <w:tc>
          <w:tcPr>
            <w:tcW w:w="1718" w:type="dxa"/>
            <w:vAlign w:val="center"/>
            <w:textDirection w:val="lrTb"/>
            <w:noWrap w:val="false"/>
          </w:tcPr>
          <w:p>
            <w:pPr>
              <w:jc w:val="center"/>
              <w:spacing w:line="460" w:lineRule="exact"/>
              <w:rPr>
                <w:rFonts w:hint="eastAsia" w:ascii="宋体"/>
                <w:sz w:val="24"/>
                <w:highlight w:val="none"/>
              </w:rPr>
            </w:pPr>
            <w:r>
              <w:rPr>
                <w:rFonts w:hint="eastAsia" w:ascii="宋体"/>
                <w:sz w:val="24"/>
                <w:highlight w:val="none"/>
              </w:rPr>
              <w:t xml:space="preserve">赔偿限额</w:t>
            </w:r>
            <w:r/>
          </w:p>
        </w:tc>
        <w:tc>
          <w:tcPr>
            <w:tcW w:w="7654" w:type="dxa"/>
            <w:vAlign w:val="center"/>
            <w:textDirection w:val="lrTb"/>
            <w:noWrap w:val="false"/>
          </w:tcPr>
          <w:p>
            <w:pPr>
              <w:ind w:firstLine="0"/>
              <w:jc w:val="lef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每次事故每人赔偿限额：</w:t>
            </w:r>
            <w:r>
              <w:rPr>
                <w:rFonts w:hint="eastAsia" w:ascii="宋体" w:hAnsi="宋体" w:eastAsia="宋体" w:cs="宋体"/>
                <w:sz w:val="24"/>
                <w:szCs w:val="24"/>
                <w:highlight w:val="none"/>
                <w:lang w:val="en-US" w:eastAsia="zh-CN"/>
              </w:rPr>
              <w:t xml:space="preserve">50</w:t>
            </w:r>
            <w:r>
              <w:rPr>
                <w:rFonts w:hint="eastAsia" w:ascii="宋体" w:hAnsi="宋体" w:cs="宋体"/>
                <w:sz w:val="24"/>
                <w:szCs w:val="24"/>
                <w:highlight w:val="none"/>
              </w:rPr>
              <w:t xml:space="preserve">万元</w:t>
            </w:r>
            <w:r>
              <w:rPr>
                <w:rFonts w:hint="eastAsia" w:ascii="宋体" w:hAnsi="宋体" w:cs="宋体"/>
                <w:sz w:val="24"/>
                <w:szCs w:val="24"/>
                <w:highlight w:val="none"/>
                <w:lang w:eastAsia="zh-CN"/>
              </w:rPr>
              <w:t xml:space="preserve">，</w:t>
            </w:r>
            <w:r/>
          </w:p>
          <w:p>
            <w:pPr>
              <w:ind w:firstLine="0"/>
              <w:jc w:val="left"/>
              <w:widowControl/>
              <w:rPr>
                <w:rFonts w:hint="eastAsia" w:ascii="宋体" w:hAnsi="宋体" w:cs="宋体"/>
                <w:sz w:val="24"/>
                <w:szCs w:val="24"/>
                <w:highlight w:val="none"/>
                <w:lang w:eastAsia="zh-CN"/>
              </w:rPr>
            </w:pPr>
            <w:r>
              <w:rPr>
                <w:rFonts w:hint="eastAsia" w:ascii="宋体" w:hAnsi="宋体" w:cs="宋体"/>
                <w:sz w:val="24"/>
                <w:szCs w:val="24"/>
                <w:highlight w:val="none"/>
              </w:rPr>
              <w:t xml:space="preserve">其中精神损害赔偿限额为每人限额的30%</w:t>
            </w:r>
            <w:r>
              <w:rPr>
                <w:rFonts w:hint="eastAsia" w:ascii="宋体" w:hAnsi="宋体" w:cs="宋体"/>
                <w:sz w:val="24"/>
                <w:szCs w:val="24"/>
                <w:highlight w:val="none"/>
                <w:lang w:eastAsia="zh-CN"/>
              </w:rPr>
              <w:t xml:space="preserve">；</w:t>
            </w:r>
            <w:r/>
          </w:p>
          <w:p>
            <w:pPr>
              <w:ind w:firstLine="0"/>
              <w:jc w:val="lef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法律费用累计责任限额20万元，法律费用每次责任限额2万元；</w:t>
            </w:r>
            <w:r/>
          </w:p>
          <w:p>
            <w:pPr>
              <w:ind w:firstLine="0"/>
              <w:jc w:val="left"/>
              <w:widowControl/>
              <w:rPr>
                <w:rFonts w:hint="eastAsia" w:ascii="Times New Roman" w:hAnsi="Times New Roman" w:eastAsia="宋体" w:cs="Times New Roman"/>
                <w:sz w:val="24"/>
                <w:szCs w:val="24"/>
                <w:highlight w:val="none"/>
                <w:lang w:val="en-US" w:eastAsia="zh-CN" w:bidi="ar-SA"/>
              </w:rPr>
            </w:pPr>
            <w:r>
              <w:rPr>
                <w:rFonts w:hint="eastAsia" w:ascii="宋体" w:hAnsi="宋体" w:cs="宋体"/>
                <w:sz w:val="24"/>
                <w:szCs w:val="24"/>
                <w:highlight w:val="none"/>
              </w:rPr>
              <w:t xml:space="preserve">累计赔偿限额</w:t>
            </w:r>
            <w:r>
              <w:rPr>
                <w:rFonts w:hint="eastAsia" w:ascii="宋体" w:hAnsi="宋体" w:cs="宋体"/>
                <w:sz w:val="24"/>
                <w:szCs w:val="24"/>
                <w:highlight w:val="none"/>
                <w:lang w:val="en-US" w:eastAsia="zh-CN"/>
              </w:rPr>
              <w:t xml:space="preserve">250</w:t>
            </w:r>
            <w:r>
              <w:rPr>
                <w:rFonts w:hint="eastAsia" w:ascii="宋体" w:hAnsi="宋体" w:cs="宋体"/>
                <w:sz w:val="24"/>
                <w:szCs w:val="24"/>
                <w:highlight w:val="none"/>
              </w:rPr>
              <w:t xml:space="preserve">万元</w:t>
            </w:r>
            <w:r>
              <w:rPr>
                <w:rFonts w:hint="eastAsia" w:ascii="宋体" w:hAnsi="宋体" w:cs="宋体"/>
                <w:sz w:val="24"/>
                <w:szCs w:val="24"/>
                <w:highlight w:val="none"/>
                <w:lang w:eastAsia="zh-CN"/>
              </w:rPr>
              <w:t xml:space="preserve">。</w:t>
            </w:r>
            <w:r/>
          </w:p>
        </w:tc>
      </w:tr>
      <w:tr>
        <w:trPr>
          <w:jc w:val="center"/>
          <w:trHeight w:val="720"/>
        </w:trPr>
        <w:tc>
          <w:tcPr>
            <w:tcW w:w="1718" w:type="dxa"/>
            <w:vAlign w:val="center"/>
            <w:textDirection w:val="lrTb"/>
            <w:noWrap w:val="false"/>
          </w:tcPr>
          <w:p>
            <w:pPr>
              <w:jc w:val="center"/>
              <w:spacing w:line="460" w:lineRule="exact"/>
              <w:rPr>
                <w:rFonts w:hint="eastAsia" w:ascii="宋体"/>
                <w:sz w:val="24"/>
                <w:highlight w:val="none"/>
              </w:rPr>
            </w:pPr>
            <w:r>
              <w:rPr>
                <w:rFonts w:hint="eastAsia" w:ascii="宋体"/>
                <w:sz w:val="24"/>
                <w:highlight w:val="none"/>
                <w:lang w:val="en-US" w:eastAsia="zh-CN"/>
              </w:rPr>
              <w:t xml:space="preserve">免赔</w:t>
            </w:r>
            <w:r>
              <w:rPr>
                <w:rFonts w:hint="eastAsia" w:ascii="宋体"/>
                <w:sz w:val="24"/>
                <w:highlight w:val="none"/>
              </w:rPr>
              <w:t xml:space="preserve">限额</w:t>
            </w:r>
            <w:r/>
          </w:p>
        </w:tc>
        <w:tc>
          <w:tcPr>
            <w:tcW w:w="7654" w:type="dxa"/>
            <w:vAlign w:val="center"/>
            <w:textDirection w:val="lrTb"/>
            <w:noWrap w:val="false"/>
          </w:tcPr>
          <w:p>
            <w:pPr>
              <w:ind w:firstLine="0"/>
              <w:jc w:val="left"/>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每次事故免赔金额为1000元或免赔率5%，两者以高者为准。</w:t>
            </w:r>
            <w:r/>
          </w:p>
        </w:tc>
      </w:tr>
      <w:tr>
        <w:trPr>
          <w:jc w:val="center"/>
          <w:trHeight w:val="902"/>
        </w:trPr>
        <w:tc>
          <w:tcPr>
            <w:tcW w:w="1718" w:type="dxa"/>
            <w:vAlign w:val="center"/>
            <w:textDirection w:val="lrTb"/>
            <w:noWrap w:val="false"/>
          </w:tcPr>
          <w:p>
            <w:pPr>
              <w:jc w:val="center"/>
              <w:spacing w:line="460" w:lineRule="exact"/>
              <w:rPr>
                <w:rFonts w:hint="eastAsia" w:ascii="宋体"/>
                <w:sz w:val="24"/>
                <w:highlight w:val="none"/>
              </w:rPr>
            </w:pPr>
            <w:r>
              <w:rPr>
                <w:rFonts w:hint="eastAsia" w:ascii="宋体"/>
                <w:sz w:val="24"/>
                <w:highlight w:val="none"/>
              </w:rPr>
              <w:t xml:space="preserve">服务期限</w:t>
            </w:r>
            <w:r/>
          </w:p>
        </w:tc>
        <w:tc>
          <w:tcPr>
            <w:tcW w:w="7654" w:type="dxa"/>
            <w:vAlign w:val="center"/>
            <w:textDirection w:val="lrTb"/>
            <w:noWrap w:val="false"/>
          </w:tcPr>
          <w:p>
            <w:pPr>
              <w:jc w:val="both"/>
              <w:spacing w:line="460" w:lineRule="exact"/>
              <w:rPr>
                <w:sz w:val="24"/>
                <w:highlight w:val="none"/>
              </w:rPr>
            </w:pPr>
            <w:r>
              <w:rPr>
                <w:rFonts w:hint="eastAsia" w:ascii="宋体" w:hAnsi="宋体" w:cs="宋体"/>
                <w:sz w:val="24"/>
                <w:szCs w:val="24"/>
                <w:highlight w:val="none"/>
                <w:lang w:val="en-US" w:eastAsia="zh-CN"/>
              </w:rPr>
              <w:t xml:space="preserve">保险期限自合同签订之日起一年，其中理赔以本保单项下实际理赔结束日期为准。</w:t>
            </w:r>
            <w:r/>
          </w:p>
        </w:tc>
      </w:tr>
      <w:tr>
        <w:trPr>
          <w:jc w:val="center"/>
          <w:trHeight w:val="680"/>
        </w:trPr>
        <w:tc>
          <w:tcPr>
            <w:tcW w:w="1718" w:type="dxa"/>
            <w:vAlign w:val="center"/>
            <w:vMerge w:val="restart"/>
            <w:textDirection w:val="lrTb"/>
            <w:noWrap w:val="false"/>
          </w:tcPr>
          <w:p>
            <w:pPr>
              <w:jc w:val="center"/>
              <w:spacing w:line="460" w:lineRule="exact"/>
              <w:rPr>
                <w:rFonts w:hint="eastAsia" w:ascii="宋体"/>
                <w:sz w:val="24"/>
                <w:highlight w:val="none"/>
              </w:rPr>
            </w:pPr>
            <w:r>
              <w:rPr>
                <w:rFonts w:hint="eastAsia" w:ascii="宋体"/>
                <w:sz w:val="24"/>
                <w:highlight w:val="none"/>
                <w:lang w:val="en-US" w:eastAsia="zh-CN"/>
              </w:rPr>
              <w:t xml:space="preserve">总</w:t>
            </w:r>
            <w:r>
              <w:rPr>
                <w:rFonts w:hint="eastAsia" w:ascii="宋体"/>
                <w:sz w:val="24"/>
                <w:highlight w:val="none"/>
              </w:rPr>
              <w:t xml:space="preserve">保险费</w:t>
            </w:r>
            <w:r/>
          </w:p>
        </w:tc>
        <w:tc>
          <w:tcPr>
            <w:tcW w:w="7654" w:type="dxa"/>
            <w:vAlign w:val="center"/>
            <w:textDirection w:val="lrTb"/>
            <w:noWrap w:val="false"/>
          </w:tcPr>
          <w:p>
            <w:pPr>
              <w:jc w:val="left"/>
              <w:spacing w:line="560" w:lineRule="exact"/>
              <w:rPr>
                <w:rFonts w:hint="eastAsia" w:ascii="宋体"/>
                <w:sz w:val="24"/>
                <w:highlight w:val="none"/>
              </w:rPr>
            </w:pPr>
            <w:r>
              <w:rPr>
                <w:rFonts w:hint="eastAsia" w:ascii="宋体"/>
                <w:sz w:val="24"/>
                <w:highlight w:val="none"/>
              </w:rPr>
              <w:t xml:space="preserve">（小写）：</w:t>
            </w:r>
            <w:r>
              <w:rPr>
                <w:rFonts w:hint="eastAsia" w:ascii="宋体"/>
                <w:sz w:val="24"/>
                <w:highlight w:val="none"/>
                <w:u w:val="single"/>
                <w:lang w:val="en-US" w:eastAsia="zh-CN"/>
              </w:rPr>
              <w:t xml:space="preserve">                </w:t>
            </w:r>
            <w:r>
              <w:rPr>
                <w:rFonts w:hint="eastAsia" w:ascii="宋体"/>
                <w:sz w:val="24"/>
                <w:highlight w:val="none"/>
                <w:u w:val="single"/>
              </w:rPr>
              <w:t xml:space="preserve"> </w:t>
            </w:r>
            <w:r>
              <w:rPr>
                <w:rFonts w:hint="eastAsia" w:ascii="宋体"/>
                <w:sz w:val="24"/>
                <w:highlight w:val="none"/>
              </w:rPr>
              <w:t xml:space="preserve">元 </w:t>
            </w:r>
            <w:r/>
          </w:p>
        </w:tc>
      </w:tr>
      <w:tr>
        <w:trPr>
          <w:jc w:val="center"/>
          <w:trHeight w:val="680"/>
        </w:trPr>
        <w:tc>
          <w:tcPr>
            <w:tcW w:w="1718" w:type="dxa"/>
            <w:vAlign w:val="center"/>
            <w:vMerge w:val="continue"/>
            <w:textDirection w:val="lrTb"/>
            <w:noWrap w:val="false"/>
          </w:tcPr>
          <w:p>
            <w:pPr>
              <w:rPr>
                <w:highlight w:val="none"/>
              </w:rPr>
            </w:pPr>
            <w:r>
              <w:rPr>
                <w:highlight w:val="none"/>
              </w:rPr>
            </w:r>
            <w:r/>
          </w:p>
        </w:tc>
        <w:tc>
          <w:tcPr>
            <w:tcW w:w="7654" w:type="dxa"/>
            <w:vAlign w:val="center"/>
            <w:textDirection w:val="lrTb"/>
            <w:noWrap w:val="false"/>
          </w:tcPr>
          <w:p>
            <w:pPr>
              <w:jc w:val="left"/>
              <w:spacing w:line="560" w:lineRule="exact"/>
              <w:rPr>
                <w:rFonts w:hint="eastAsia" w:ascii="宋体"/>
                <w:sz w:val="24"/>
                <w:highlight w:val="none"/>
              </w:rPr>
            </w:pPr>
            <w:r>
              <w:rPr>
                <w:rFonts w:hint="eastAsia" w:ascii="宋体"/>
                <w:sz w:val="24"/>
                <w:highlight w:val="none"/>
              </w:rPr>
              <w:t xml:space="preserve">（大写）：</w:t>
            </w:r>
            <w:r>
              <w:rPr>
                <w:rFonts w:hint="eastAsia" w:ascii="宋体"/>
                <w:sz w:val="24"/>
                <w:highlight w:val="none"/>
                <w:u w:val="single"/>
                <w:lang w:val="en-US" w:eastAsia="zh-CN"/>
              </w:rPr>
              <w:t xml:space="preserve">                </w:t>
            </w:r>
            <w:r>
              <w:rPr>
                <w:rFonts w:hint="eastAsia" w:ascii="宋体"/>
                <w:sz w:val="24"/>
                <w:highlight w:val="none"/>
                <w:u w:val="single"/>
              </w:rPr>
              <w:t xml:space="preserve"> </w:t>
            </w:r>
            <w:r>
              <w:rPr>
                <w:rFonts w:hint="eastAsia" w:ascii="宋体"/>
                <w:sz w:val="24"/>
                <w:highlight w:val="none"/>
              </w:rPr>
              <w:t xml:space="preserve"> </w:t>
            </w:r>
            <w:r/>
          </w:p>
        </w:tc>
      </w:tr>
      <w:tr>
        <w:trPr>
          <w:jc w:val="center"/>
          <w:trHeight w:val="680"/>
        </w:trPr>
        <w:tc>
          <w:tcPr>
            <w:tcW w:w="1718" w:type="dxa"/>
            <w:vAlign w:val="center"/>
            <w:textDirection w:val="lrTb"/>
            <w:noWrap w:val="false"/>
          </w:tcPr>
          <w:p>
            <w:pPr>
              <w:ind w:firstLine="480"/>
              <w:jc w:val="both"/>
              <w:spacing w:line="4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其他</w:t>
            </w:r>
            <w:r/>
          </w:p>
        </w:tc>
        <w:tc>
          <w:tcPr>
            <w:tcW w:w="7654" w:type="dxa"/>
            <w:vAlign w:val="center"/>
            <w:textDirection w:val="lrTb"/>
            <w:noWrap w:val="false"/>
          </w:tcPr>
          <w:p>
            <w:pPr>
              <w:jc w:val="both"/>
              <w:spacing w:line="4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采购文件提出的其他实质性要求和条件，我方均予认可。</w:t>
            </w:r>
            <w:r/>
          </w:p>
        </w:tc>
      </w:tr>
    </w:tbl>
    <w:p>
      <w:pPr>
        <w:pStyle w:val="832"/>
        <w:ind w:firstLine="0"/>
        <w:rPr>
          <w:b/>
          <w:bCs/>
          <w:sz w:val="24"/>
          <w:szCs w:val="24"/>
          <w:highlight w:val="none"/>
        </w:rPr>
      </w:pPr>
      <w:r>
        <w:rPr>
          <w:color w:val="auto"/>
          <w:sz w:val="24"/>
          <w:szCs w:val="24"/>
          <w:highlight w:val="none"/>
        </w:rPr>
        <w:t xml:space="preserve"> </w:t>
      </w:r>
      <w:r>
        <w:rPr>
          <w:b/>
          <w:bCs/>
          <w:sz w:val="24"/>
          <w:szCs w:val="24"/>
          <w:highlight w:val="none"/>
        </w:rPr>
        <w:t xml:space="preserve">注：</w:t>
      </w:r>
      <w:r/>
    </w:p>
    <w:p>
      <w:pPr>
        <w:ind w:firstLine="0"/>
        <w:spacing w:line="240" w:lineRule="auto"/>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cs="宋体"/>
          <w:sz w:val="24"/>
          <w:szCs w:val="24"/>
          <w:highlight w:val="none"/>
          <w:lang w:val="en-US" w:eastAsia="zh-CN"/>
        </w:rPr>
        <w:t xml:space="preserve">本采购项目最高限价为人民币</w:t>
      </w:r>
      <w:r>
        <w:rPr>
          <w:rFonts w:hint="eastAsia" w:ascii="宋体" w:hAnsi="宋体" w:cs="宋体"/>
          <w:b/>
          <w:bCs/>
          <w:sz w:val="24"/>
          <w:szCs w:val="24"/>
          <w:highlight w:val="none"/>
          <w:lang w:val="en-US" w:eastAsia="zh-CN"/>
        </w:rPr>
        <w:t xml:space="preserve">130万元</w:t>
      </w:r>
      <w:r>
        <w:rPr>
          <w:rFonts w:hint="eastAsia" w:ascii="宋体" w:hAnsi="宋体" w:cs="宋体"/>
          <w:sz w:val="24"/>
          <w:szCs w:val="24"/>
          <w:highlight w:val="none"/>
          <w:lang w:val="en-US" w:eastAsia="zh-CN"/>
        </w:rPr>
        <w:t xml:space="preserve">，采购人不接受高于此限价的投标文件，高于此限价的投标文件为无效投标</w:t>
      </w:r>
      <w:r>
        <w:rPr>
          <w:rFonts w:hint="eastAsia" w:ascii="宋体" w:hAnsi="宋体"/>
          <w:sz w:val="24"/>
          <w:szCs w:val="24"/>
          <w:highlight w:val="none"/>
        </w:rPr>
        <w:t xml:space="preserve">。</w:t>
      </w:r>
      <w:r/>
    </w:p>
    <w:p>
      <w:pPr>
        <w:ind w:firstLine="0"/>
        <w:spacing w:line="240" w:lineRule="auto"/>
        <w:rPr>
          <w:rFonts w:ascii="宋体" w:hAnsi="宋体"/>
          <w:sz w:val="24"/>
          <w:szCs w:val="24"/>
          <w:highlight w:val="none"/>
        </w:rPr>
      </w:pPr>
      <w:r>
        <w:rPr>
          <w:rFonts w:hint="eastAsia" w:ascii="宋体" w:hAnsi="宋体" w:eastAsia="宋体"/>
          <w:sz w:val="24"/>
          <w:szCs w:val="24"/>
          <w:highlight w:val="none"/>
          <w:lang w:val="en-US" w:eastAsia="zh-CN"/>
        </w:rPr>
        <w:t xml:space="preserve">2</w:t>
      </w:r>
      <w:r>
        <w:rPr>
          <w:rFonts w:hint="eastAsia" w:ascii="宋体" w:hAnsi="宋体"/>
          <w:sz w:val="24"/>
          <w:szCs w:val="24"/>
          <w:highlight w:val="none"/>
        </w:rPr>
        <w:t xml:space="preserve">、响应报价必须符合监管规定，若违规报价，将受到相关监管部门的处罚，并承担对业主单位造成的损失。</w:t>
      </w:r>
      <w:r/>
    </w:p>
    <w:p>
      <w:pPr>
        <w:ind w:firstLine="0"/>
        <w:spacing w:line="240" w:lineRule="auto"/>
        <w:rPr>
          <w:rFonts w:ascii="宋体" w:hAnsi="宋体"/>
          <w:sz w:val="24"/>
          <w:szCs w:val="24"/>
          <w:highlight w:val="none"/>
        </w:rPr>
      </w:pPr>
      <w:r>
        <w:rPr>
          <w:rFonts w:hint="eastAsia" w:ascii="宋体" w:hAnsi="宋体" w:eastAsia="宋体"/>
          <w:sz w:val="24"/>
          <w:szCs w:val="24"/>
          <w:highlight w:val="none"/>
          <w:lang w:val="en-US" w:eastAsia="zh-CN"/>
        </w:rPr>
        <w:t xml:space="preserve">3</w:t>
      </w:r>
      <w:r>
        <w:rPr>
          <w:rFonts w:hint="eastAsia" w:ascii="宋体" w:hAnsi="宋体"/>
          <w:sz w:val="24"/>
          <w:szCs w:val="24"/>
          <w:highlight w:val="none"/>
        </w:rPr>
        <w:t xml:space="preserve">、应对上述内容进行报价，若出现漏填，则视为不实质性响应，不进入评审。</w:t>
      </w:r>
      <w:r/>
    </w:p>
    <w:p>
      <w:pPr>
        <w:rPr>
          <w:rFonts w:ascii="宋体" w:hAnsi="宋体"/>
          <w:sz w:val="24"/>
          <w:szCs w:val="24"/>
          <w:highlight w:val="none"/>
        </w:rPr>
      </w:pPr>
      <w:r>
        <w:rPr>
          <w:rFonts w:ascii="宋体" w:hAnsi="宋体"/>
          <w:sz w:val="24"/>
          <w:szCs w:val="24"/>
          <w:highlight w:val="none"/>
        </w:rPr>
      </w:r>
      <w:r/>
    </w:p>
    <w:p>
      <w:pPr>
        <w:pStyle w:val="826"/>
        <w:rPr>
          <w:rFonts w:hint="eastAsia" w:ascii="宋体" w:hAnsi="宋体" w:eastAsiaTheme="minorEastAsia"/>
          <w:sz w:val="24"/>
          <w:szCs w:val="24"/>
          <w:highlight w:val="none"/>
          <w:lang w:val="en-US" w:eastAsia="zh-CN"/>
        </w:rPr>
      </w:pPr>
      <w:r>
        <w:rPr>
          <w:rFonts w:hint="eastAsia" w:hAnsi="宋体"/>
          <w:sz w:val="24"/>
          <w:szCs w:val="24"/>
          <w:highlight w:val="none"/>
          <w:lang w:val="en-US" w:eastAsia="zh-CN"/>
        </w:rPr>
        <w:t xml:space="preserve"> </w:t>
      </w:r>
      <w:r/>
    </w:p>
    <w:p>
      <w:pPr>
        <w:pStyle w:val="826"/>
        <w:rPr>
          <w:rFonts w:ascii="宋体" w:hAnsi="宋体"/>
          <w:sz w:val="24"/>
          <w:szCs w:val="24"/>
          <w:highlight w:val="none"/>
        </w:rPr>
      </w:pPr>
      <w:r>
        <w:rPr>
          <w:rFonts w:ascii="宋体" w:hAnsi="宋体"/>
          <w:sz w:val="24"/>
          <w:szCs w:val="24"/>
          <w:highlight w:val="none"/>
        </w:rPr>
      </w:r>
      <w:r/>
    </w:p>
    <w:p>
      <w:pPr>
        <w:ind w:firstLine="4320"/>
        <w:spacing w:line="360" w:lineRule="auto"/>
        <w:rPr>
          <w:rFonts w:ascii="宋体" w:hAnsi="宋体"/>
          <w:b w:val="0"/>
          <w:bCs/>
          <w:sz w:val="24"/>
          <w:szCs w:val="24"/>
          <w:highlight w:val="none"/>
        </w:rPr>
      </w:pPr>
      <w:r>
        <w:rPr>
          <w:rFonts w:hint="eastAsia" w:ascii="宋体" w:hAnsi="宋体"/>
          <w:b w:val="0"/>
          <w:bCs/>
          <w:sz w:val="24"/>
          <w:szCs w:val="24"/>
          <w:highlight w:val="none"/>
        </w:rPr>
        <w:t xml:space="preserve">投标人名称：（单位盖章）</w:t>
      </w:r>
      <w:r/>
    </w:p>
    <w:p>
      <w:pPr>
        <w:ind w:firstLine="3600"/>
        <w:spacing w:line="360" w:lineRule="auto"/>
        <w:rPr>
          <w:rFonts w:ascii="宋体" w:hAnsi="宋体"/>
          <w:b w:val="0"/>
          <w:bCs/>
          <w:sz w:val="24"/>
          <w:szCs w:val="24"/>
          <w:highlight w:val="none"/>
        </w:rPr>
      </w:pPr>
      <w:r>
        <w:rPr>
          <w:rFonts w:ascii="宋体" w:hAnsi="宋体"/>
          <w:b w:val="0"/>
          <w:bCs/>
          <w:sz w:val="24"/>
          <w:szCs w:val="24"/>
          <w:highlight w:val="none"/>
        </w:rPr>
        <w:t xml:space="preserve">法定代表人或授权代表</w:t>
      </w:r>
      <w:r>
        <w:rPr>
          <w:rFonts w:hint="eastAsia" w:ascii="宋体" w:hAnsi="宋体"/>
          <w:b w:val="0"/>
          <w:bCs/>
          <w:sz w:val="24"/>
          <w:szCs w:val="24"/>
          <w:highlight w:val="none"/>
        </w:rPr>
        <w:t xml:space="preserve">（</w:t>
      </w:r>
      <w:r>
        <w:rPr>
          <w:rFonts w:hint="eastAsia" w:ascii="宋体" w:hAnsi="宋体"/>
          <w:b w:val="0"/>
          <w:bCs/>
          <w:sz w:val="24"/>
          <w:szCs w:val="24"/>
          <w:highlight w:val="none"/>
          <w:lang w:val="en-US" w:eastAsia="zh-CN"/>
        </w:rPr>
        <w:t xml:space="preserve">盖章或签字</w:t>
      </w:r>
      <w:r>
        <w:rPr>
          <w:rFonts w:hint="eastAsia" w:ascii="宋体" w:hAnsi="宋体"/>
          <w:b w:val="0"/>
          <w:bCs/>
          <w:sz w:val="24"/>
          <w:szCs w:val="24"/>
          <w:highlight w:val="none"/>
        </w:rPr>
        <w:t xml:space="preserve">）</w:t>
      </w:r>
      <w:r>
        <w:rPr>
          <w:rFonts w:ascii="宋体" w:hAnsi="宋体"/>
          <w:b w:val="0"/>
          <w:bCs/>
          <w:sz w:val="24"/>
          <w:szCs w:val="24"/>
          <w:highlight w:val="none"/>
        </w:rPr>
        <w:t xml:space="preserve">：</w:t>
      </w:r>
      <w:r/>
    </w:p>
    <w:p>
      <w:pPr>
        <w:ind w:firstLine="482"/>
        <w:jc w:val="center"/>
        <w:spacing w:line="360" w:lineRule="auto"/>
        <w:rPr>
          <w:rFonts w:ascii="宋体" w:hAnsi="宋体" w:cs="宋体"/>
          <w:b/>
          <w:bCs/>
          <w:sz w:val="36"/>
          <w:szCs w:val="36"/>
          <w:highlight w:val="none"/>
        </w:rPr>
        <w:sectPr>
          <w:footerReference w:type="default" r:id="rId11"/>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宋体" w:hAnsi="宋体"/>
          <w:b w:val="0"/>
          <w:bCs/>
          <w:sz w:val="24"/>
          <w:szCs w:val="24"/>
          <w:highlight w:val="none"/>
          <w:lang w:val="en-US" w:eastAsia="zh-CN"/>
        </w:rPr>
        <w:t xml:space="preserve">      </w:t>
      </w:r>
      <w:r>
        <w:rPr>
          <w:rFonts w:ascii="宋体" w:hAnsi="宋体"/>
          <w:b w:val="0"/>
          <w:bCs/>
          <w:sz w:val="24"/>
          <w:szCs w:val="24"/>
          <w:highlight w:val="none"/>
        </w:rPr>
        <w:t xml:space="preserve">日期</w:t>
      </w:r>
      <w:r>
        <w:rPr>
          <w:rFonts w:hint="eastAsia" w:ascii="宋体" w:hAnsi="宋体"/>
          <w:b w:val="0"/>
          <w:bCs/>
          <w:sz w:val="24"/>
          <w:szCs w:val="24"/>
          <w:highlight w:val="none"/>
        </w:rPr>
        <w:t xml:space="preserve">： </w:t>
      </w:r>
      <w:r>
        <w:rPr>
          <w:rFonts w:ascii="宋体" w:hAnsi="宋体"/>
          <w:b w:val="0"/>
          <w:bCs/>
          <w:sz w:val="24"/>
          <w:szCs w:val="24"/>
          <w:highlight w:val="none"/>
        </w:rPr>
        <w:t xml:space="preserve">年    月    日</w:t>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ind w:firstLine="482"/>
        <w:jc w:val="center"/>
        <w:spacing w:line="500" w:lineRule="exac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val="en-US" w:eastAsia="zh-CN"/>
        </w:rPr>
        <w:t xml:space="preserve">十五、</w:t>
      </w:r>
      <w:r>
        <w:rPr>
          <w:rFonts w:hint="eastAsia" w:ascii="宋体" w:hAnsi="宋体" w:eastAsia="宋体" w:cs="宋体"/>
          <w:b/>
          <w:color w:val="auto"/>
          <w:sz w:val="32"/>
          <w:szCs w:val="32"/>
          <w:highlight w:val="none"/>
          <w:lang w:eastAsia="zh-CN"/>
        </w:rPr>
        <w:t xml:space="preserve">投入本项目服务人员配备表</w:t>
      </w:r>
      <w:r/>
    </w:p>
    <w:tbl>
      <w:tblPr>
        <w:tblStyle w:val="791"/>
        <w:tblW w:w="10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866"/>
        <w:gridCol w:w="866"/>
        <w:gridCol w:w="866"/>
        <w:gridCol w:w="1285"/>
        <w:gridCol w:w="1879"/>
        <w:gridCol w:w="1843"/>
        <w:gridCol w:w="1843"/>
      </w:tblGrid>
      <w:tr>
        <w:trPr>
          <w:jc w:val="center"/>
          <w:trHeight w:val="567"/>
        </w:trPr>
        <w:tc>
          <w:tcPr>
            <w:tcW w:w="867"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姓名</w:t>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性别</w:t>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年龄</w:t>
            </w:r>
            <w:r/>
          </w:p>
        </w:tc>
        <w:tc>
          <w:tcPr>
            <w:tcW w:w="1285"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学历</w:t>
            </w:r>
            <w:r/>
          </w:p>
        </w:tc>
        <w:tc>
          <w:tcPr>
            <w:tcW w:w="1879"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从业年限</w:t>
            </w:r>
            <w:r/>
          </w:p>
        </w:tc>
        <w:tc>
          <w:tcPr>
            <w:tcW w:w="1843"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相关经验</w:t>
            </w:r>
            <w:r/>
          </w:p>
        </w:tc>
        <w:tc>
          <w:tcPr>
            <w:tcW w:w="1843"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人员性质</w:t>
            </w:r>
            <w:r/>
          </w:p>
        </w:tc>
      </w:tr>
      <w:tr>
        <w:trPr>
          <w:jc w:val="center"/>
          <w:trHeight w:val="567"/>
        </w:trPr>
        <w:tc>
          <w:tcPr>
            <w:tcW w:w="867"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285"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879"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843"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3"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w:t>
            </w:r>
            <w:r/>
          </w:p>
        </w:tc>
      </w:tr>
      <w:tr>
        <w:trPr>
          <w:jc w:val="center"/>
          <w:trHeight w:val="567"/>
        </w:trPr>
        <w:tc>
          <w:tcPr>
            <w:tcW w:w="867"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285"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879"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843"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3"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r>
      <w:tr>
        <w:trPr>
          <w:jc w:val="center"/>
          <w:trHeight w:val="567"/>
        </w:trPr>
        <w:tc>
          <w:tcPr>
            <w:tcW w:w="867"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285"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879"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843"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3"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r>
      <w:tr>
        <w:trPr>
          <w:jc w:val="center"/>
          <w:trHeight w:val="567"/>
        </w:trPr>
        <w:tc>
          <w:tcPr>
            <w:tcW w:w="867"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285"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879"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843"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3"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67"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285"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879"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843"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3"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67"/>
        </w:trPr>
        <w:tc>
          <w:tcPr>
            <w:tcW w:w="867"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866"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285"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879"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843"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3" w:type="dxa"/>
            <w:vAlign w:val="center"/>
            <w:textDirection w:val="lrTb"/>
            <w:noWrap w:val="false"/>
          </w:tcPr>
          <w:p>
            <w:pPr>
              <w:pStyle w:val="799"/>
              <w:ind w:firstLine="0"/>
              <w:jc w:val="center"/>
              <w:keepLines w:val="0"/>
              <w:keepNext w:val="0"/>
              <w:pageBreakBefore w:val="0"/>
              <w:spacing w:line="4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210"/>
        <w:spacing w:line="440" w:lineRule="exact"/>
        <w:rPr>
          <w:rFonts w:ascii="新宋体" w:hAnsi="新宋体" w:eastAsia="新宋体" w:cs="新宋体"/>
          <w:highlight w:val="none"/>
        </w:rPr>
      </w:pPr>
      <w:r>
        <w:rPr>
          <w:rFonts w:ascii="新宋体" w:hAnsi="新宋体" w:eastAsia="新宋体" w:cs="新宋体"/>
          <w:highlight w:val="none"/>
        </w:rPr>
      </w:r>
      <w:r/>
    </w:p>
    <w:p>
      <w:pPr>
        <w:ind w:firstLine="210"/>
        <w:spacing w:line="440" w:lineRule="exact"/>
        <w:rPr>
          <w:rFonts w:ascii="新宋体" w:hAnsi="新宋体" w:eastAsia="新宋体" w:cs="新宋体"/>
          <w:highlight w:val="none"/>
        </w:rPr>
      </w:pPr>
      <w:r>
        <w:rPr>
          <w:rFonts w:ascii="新宋体" w:hAnsi="新宋体" w:eastAsia="新宋体" w:cs="新宋体"/>
          <w:highlight w:val="none"/>
        </w:rPr>
      </w:r>
      <w:r/>
    </w:p>
    <w:p>
      <w:pPr>
        <w:ind w:firstLine="210"/>
        <w:spacing w:line="440" w:lineRule="exact"/>
        <w:rPr>
          <w:rFonts w:ascii="新宋体" w:hAnsi="新宋体" w:eastAsia="新宋体" w:cs="新宋体"/>
          <w:color w:val="0000ff"/>
          <w:highlight w:val="none"/>
        </w:rPr>
      </w:pPr>
      <w:r>
        <w:rPr>
          <w:rFonts w:hint="eastAsia" w:ascii="新宋体" w:hAnsi="新宋体" w:eastAsia="新宋体" w:cs="新宋体"/>
          <w:color w:val="0000ff"/>
          <w:highlight w:val="none"/>
        </w:rPr>
        <w:t xml:space="preserve">后附： 服务团队人员身份证、证件/书</w:t>
      </w:r>
      <w:r>
        <w:rPr>
          <w:rFonts w:hint="eastAsia" w:ascii="新宋体" w:hAnsi="新宋体" w:eastAsia="新宋体" w:cs="新宋体"/>
          <w:color w:val="0000ff"/>
          <w:highlight w:val="none"/>
          <w:lang w:eastAsia="zh-CN"/>
        </w:rPr>
        <w:t xml:space="preserve">，最近三个月任意一个月为其缴纳社保的缴费记录</w:t>
      </w:r>
      <w:r>
        <w:rPr>
          <w:rFonts w:hint="eastAsia" w:ascii="新宋体" w:hAnsi="新宋体" w:eastAsia="新宋体" w:cs="新宋体"/>
          <w:color w:val="0000ff"/>
          <w:highlight w:val="none"/>
        </w:rPr>
        <w:t xml:space="preserve">等（复印件加盖公章）。</w:t>
      </w:r>
      <w:r/>
    </w:p>
    <w:p>
      <w:pPr>
        <w:ind w:firstLine="0"/>
        <w:rPr>
          <w:rFonts w:ascii="宋体" w:hAnsi="宋体" w:cs="宋体"/>
          <w:color w:val="0000ff"/>
          <w:szCs w:val="24"/>
          <w:highlight w:val="none"/>
        </w:rPr>
      </w:pPr>
      <w:r>
        <w:rPr>
          <w:rFonts w:ascii="宋体" w:hAnsi="宋体" w:cs="宋体"/>
          <w:color w:val="0000ff"/>
          <w:szCs w:val="24"/>
          <w:highlight w:val="none"/>
        </w:rPr>
      </w:r>
      <w:r/>
    </w:p>
    <w:p>
      <w:pPr>
        <w:pStyle w:val="798"/>
        <w:ind w:firstLine="560"/>
        <w:rPr>
          <w:highlight w:val="none"/>
        </w:rPr>
      </w:pPr>
      <w:r>
        <w:rPr>
          <w:highlight w:val="none"/>
        </w:rPr>
      </w:r>
      <w:r/>
    </w:p>
    <w:p>
      <w:pPr>
        <w:ind w:firstLine="2940"/>
        <w:rPr>
          <w:rFonts w:ascii="宋体" w:hAnsi="宋体" w:cs="宋体"/>
          <w:szCs w:val="24"/>
          <w:highlight w:val="none"/>
        </w:rPr>
      </w:pPr>
      <w:r>
        <w:rPr>
          <w:rFonts w:ascii="宋体" w:hAnsi="宋体" w:cs="宋体"/>
          <w:szCs w:val="24"/>
          <w:highlight w:val="none"/>
        </w:rPr>
      </w:r>
      <w:r/>
    </w:p>
    <w:p>
      <w:pPr>
        <w:ind w:firstLine="2940"/>
        <w:rPr>
          <w:rFonts w:ascii="宋体" w:hAnsi="宋体" w:cs="宋体"/>
          <w:szCs w:val="24"/>
          <w:highlight w:val="none"/>
        </w:rPr>
      </w:pPr>
      <w:r>
        <w:rPr>
          <w:rFonts w:ascii="宋体" w:hAnsi="宋体" w:cs="宋体"/>
          <w:szCs w:val="24"/>
          <w:highlight w:val="none"/>
        </w:rPr>
      </w:r>
      <w:r/>
    </w:p>
    <w:p>
      <w:pPr>
        <w:ind w:firstLine="4620"/>
        <w:rPr>
          <w:rFonts w:ascii="宋体"/>
          <w:szCs w:val="24"/>
          <w:highlight w:val="none"/>
        </w:rPr>
      </w:pPr>
      <w:r>
        <w:rPr>
          <w:rFonts w:hint="eastAsia" w:ascii="宋体" w:hAnsi="宋体"/>
          <w:b w:val="0"/>
          <w:bCs/>
          <w:sz w:val="24"/>
          <w:szCs w:val="24"/>
          <w:highlight w:val="none"/>
        </w:rPr>
        <w:t xml:space="preserve">投标人全称（加盖公章）</w:t>
      </w:r>
      <w:r>
        <w:rPr>
          <w:rFonts w:hint="eastAsia" w:ascii="宋体" w:hAnsi="宋体" w:cs="宋体"/>
          <w:szCs w:val="24"/>
          <w:highlight w:val="none"/>
        </w:rPr>
        <w:t xml:space="preserve">：</w:t>
      </w:r>
      <w:r/>
    </w:p>
    <w:p>
      <w:pPr>
        <w:jc w:val="center"/>
        <w:spacing w:before="50" w:after="50"/>
        <w:rPr>
          <w:rFonts w:ascii="宋体" w:hAnsi="宋体" w:cs="宋体"/>
          <w:szCs w:val="24"/>
          <w:highlight w:val="none"/>
        </w:rPr>
      </w:pPr>
      <w:r>
        <w:rPr>
          <w:rFonts w:hint="eastAsia" w:ascii="宋体" w:hAnsi="宋体" w:cs="宋体"/>
          <w:szCs w:val="24"/>
          <w:highlight w:val="none"/>
          <w:lang w:val="en-US" w:eastAsia="zh-CN"/>
        </w:rPr>
        <w:t xml:space="preserve">                        </w:t>
      </w:r>
      <w:r>
        <w:rPr>
          <w:rFonts w:ascii="宋体" w:hAnsi="宋体"/>
          <w:b w:val="0"/>
          <w:bCs/>
          <w:sz w:val="24"/>
          <w:szCs w:val="24"/>
          <w:highlight w:val="none"/>
        </w:rPr>
        <w:t xml:space="preserve">法定代表人或授权代表</w:t>
      </w:r>
      <w:r>
        <w:rPr>
          <w:rFonts w:hint="eastAsia" w:ascii="宋体" w:hAnsi="宋体"/>
          <w:b w:val="0"/>
          <w:bCs/>
          <w:sz w:val="24"/>
          <w:szCs w:val="24"/>
          <w:highlight w:val="none"/>
        </w:rPr>
        <w:t xml:space="preserve">（</w:t>
      </w:r>
      <w:r>
        <w:rPr>
          <w:rFonts w:hint="eastAsia" w:ascii="宋体" w:hAnsi="宋体"/>
          <w:b w:val="0"/>
          <w:bCs/>
          <w:sz w:val="24"/>
          <w:szCs w:val="24"/>
          <w:highlight w:val="none"/>
          <w:lang w:val="en-US" w:eastAsia="zh-CN"/>
        </w:rPr>
        <w:t xml:space="preserve">盖章或签字</w:t>
      </w:r>
      <w:r>
        <w:rPr>
          <w:rFonts w:hint="eastAsia" w:ascii="宋体" w:hAnsi="宋体"/>
          <w:b w:val="0"/>
          <w:bCs/>
          <w:sz w:val="24"/>
          <w:szCs w:val="24"/>
          <w:highlight w:val="none"/>
        </w:rPr>
        <w:t xml:space="preserve">）</w:t>
      </w:r>
      <w:r>
        <w:rPr>
          <w:rFonts w:hint="eastAsia" w:ascii="宋体" w:hAnsi="宋体" w:cs="宋体"/>
          <w:szCs w:val="24"/>
          <w:highlight w:val="none"/>
        </w:rPr>
        <w:t xml:space="preserve">：</w:t>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pStyle w:val="826"/>
        <w:rPr>
          <w:highlight w:val="none"/>
        </w:rPr>
      </w:pPr>
      <w:r>
        <w:rPr>
          <w:highlight w:val="none"/>
        </w:rPr>
      </w:r>
      <w:r/>
    </w:p>
    <w:p>
      <w:pPr>
        <w:ind w:firstLine="1600"/>
        <w:spacing w:line="480" w:lineRule="exact"/>
        <w:widowControl/>
        <w:rPr>
          <w:rFonts w:ascii="宋体" w:hAnsi="宋体" w:eastAsia="宋体" w:cs="宋体"/>
          <w:b/>
          <w:bCs/>
          <w:sz w:val="30"/>
          <w:szCs w:val="30"/>
          <w:highlight w:val="none"/>
        </w:rPr>
      </w:pPr>
      <w:r>
        <w:rPr>
          <w:rFonts w:hint="eastAsia" w:ascii="宋体" w:hAnsi="宋体" w:eastAsia="宋体" w:cs="宋体"/>
          <w:b/>
          <w:bCs/>
          <w:color w:val="000000"/>
          <w:sz w:val="30"/>
          <w:szCs w:val="30"/>
          <w:highlight w:val="none"/>
        </w:rPr>
        <w:t xml:space="preserve">十</w:t>
      </w:r>
      <w:r>
        <w:rPr>
          <w:rFonts w:hint="eastAsia" w:ascii="宋体" w:hAnsi="宋体" w:eastAsia="宋体" w:cs="宋体"/>
          <w:b/>
          <w:bCs/>
          <w:color w:val="000000"/>
          <w:sz w:val="30"/>
          <w:szCs w:val="30"/>
          <w:highlight w:val="none"/>
          <w:lang w:val="en-US" w:eastAsia="zh-CN"/>
        </w:rPr>
        <w:t xml:space="preserve">六</w:t>
      </w:r>
      <w:r>
        <w:rPr>
          <w:rFonts w:hint="eastAsia" w:ascii="宋体" w:hAnsi="宋体" w:eastAsia="宋体" w:cs="宋体"/>
          <w:b/>
          <w:bCs/>
          <w:color w:val="000000"/>
          <w:sz w:val="30"/>
          <w:szCs w:val="30"/>
          <w:highlight w:val="none"/>
        </w:rPr>
        <w:t xml:space="preserve">、盐城市政府采购事前信用承诺书</w:t>
      </w:r>
      <w:r/>
    </w:p>
    <w:p>
      <w:pPr>
        <w:ind w:firstLine="640"/>
        <w:jc w:val="left"/>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p>
    <w:p>
      <w:pPr>
        <w:ind w:firstLine="480"/>
        <w:jc w:val="left"/>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（四）严格遵守即时信息公示规定，及时维护和更新盐城市政府采购网中与本单位相关的信息；</w:t>
      </w:r>
      <w:r/>
    </w:p>
    <w:p>
      <w:pPr>
        <w:jc w:val="left"/>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sz w:val="24"/>
          <w:highlight w:val="none"/>
        </w:rPr>
        <w:t xml:space="preserve"> 法定代表人签名或盖章：</w:t>
      </w:r>
      <w:r/>
    </w:p>
    <w:p>
      <w:pPr>
        <w:jc w:val="center"/>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           单位名称（盖章）：</w:t>
      </w:r>
      <w:r/>
    </w:p>
    <w:p>
      <w:pPr>
        <w:jc w:val="center"/>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             年</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日</w:t>
      </w:r>
      <w:bookmarkEnd w:id="35"/>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165"/>
      <w:r/>
      <w:bookmarkEnd w:id="185"/>
      <w:r/>
      <w:bookmarkEnd w:id="186"/>
      <w:r/>
      <w:bookmarkEnd w:id="187"/>
      <w:r/>
      <w:bookmarkEnd w:id="196"/>
      <w:r/>
      <w:bookmarkEnd w:id="197"/>
      <w:r/>
      <w:bookmarkEnd w:id="198"/>
      <w:r/>
      <w:bookmarkEnd w:id="200"/>
      <w:r/>
      <w:bookmarkEnd w:id="209"/>
      <w:r/>
      <w:bookmarkEnd w:id="210"/>
      <w:r/>
      <w:bookmarkEnd w:id="211"/>
      <w:r/>
      <w:bookmarkEnd w:id="212"/>
      <w:r/>
      <w:bookmarkEnd w:id="213"/>
      <w:r/>
      <w:r/>
    </w:p>
    <w:p>
      <w:pPr>
        <w:pStyle w:val="817"/>
        <w:rPr>
          <w:highlight w:val="none"/>
        </w:rPr>
      </w:pPr>
      <w:r>
        <w:rPr>
          <w:highlight w:val="none"/>
        </w:rPr>
      </w:r>
      <w:r/>
    </w:p>
    <w:p>
      <w:pPr>
        <w:spacing w:line="480" w:lineRule="exact"/>
        <w:rPr>
          <w:rFonts w:ascii="宋体" w:hAnsi="宋体" w:eastAsia="宋体" w:cs="宋体"/>
          <w:sz w:val="24"/>
          <w:highlight w:val="none"/>
        </w:rPr>
      </w:pPr>
      <w:r>
        <w:rPr>
          <w:rFonts w:ascii="宋体" w:hAnsi="宋体" w:eastAsia="宋体" w:cs="宋体"/>
          <w:sz w:val="24"/>
          <w:highlight w:val="none"/>
        </w:rPr>
      </w:r>
      <w:r/>
    </w:p>
    <w:p>
      <w:pPr>
        <w:pStyle w:val="817"/>
        <w:rPr>
          <w:highlight w:val="none"/>
        </w:rPr>
      </w:pPr>
      <w:r>
        <w:rPr>
          <w:highlight w:val="none"/>
        </w:rPr>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312"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一、质疑供应商基本信息</w:t>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地址：邮编：</w:t>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联系人：联系电话：</w:t>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联系电话：</w:t>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地址：邮编：</w:t>
      </w:r>
      <w:r/>
    </w:p>
    <w:p>
      <w:pPr>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二、质疑项目基本情况</w:t>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质疑项目的名称：</w:t>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质疑项目的编号：包号：</w:t>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p>
    <w:p>
      <w:pPr>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三、质疑事项具体内容</w:t>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事实依据：</w:t>
      </w:r>
      <w:r/>
    </w:p>
    <w:p>
      <w:pPr>
        <w:spacing w:line="360" w:lineRule="auto"/>
        <w:rPr>
          <w:rFonts w:ascii="宋体" w:hAnsi="宋体" w:cs="仿宋"/>
          <w:color w:val="000000"/>
          <w:sz w:val="24"/>
          <w:highlight w:val="none"/>
        </w:rPr>
      </w:pPr>
      <w:r>
        <w:rPr>
          <w:rFonts w:ascii="宋体" w:hAnsi="宋体" w:cs="仿宋"/>
          <w:color w:val="000000"/>
          <w:sz w:val="24"/>
          <w:highlight w:val="none"/>
        </w:rPr>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p>
    <w:p>
      <w:pPr>
        <w:spacing w:line="360" w:lineRule="auto"/>
        <w:rPr>
          <w:rFonts w:ascii="宋体" w:hAnsi="宋体" w:cs="仿宋"/>
          <w:color w:val="000000"/>
          <w:sz w:val="24"/>
          <w:highlight w:val="none"/>
          <w:u w:val="single"/>
        </w:rPr>
      </w:pPr>
      <w:r>
        <w:rPr>
          <w:rFonts w:ascii="宋体" w:hAnsi="宋体" w:cs="仿宋"/>
          <w:color w:val="000000"/>
          <w:sz w:val="24"/>
          <w:highlight w:val="none"/>
          <w:u w:val="single"/>
        </w:rPr>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w:t>
      </w:r>
      <w:r/>
    </w:p>
    <w:p>
      <w:pPr>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四、与质疑事项相关的质疑请求</w:t>
      </w: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请求：</w:t>
      </w:r>
      <w:r/>
    </w:p>
    <w:p>
      <w:pPr>
        <w:rPr>
          <w:rFonts w:ascii="宋体" w:hAnsi="宋体"/>
          <w:color w:val="000000"/>
          <w:sz w:val="24"/>
          <w:highlight w:val="none"/>
        </w:rPr>
      </w:pPr>
      <w:r>
        <w:rPr>
          <w:rFonts w:hint="eastAsia" w:ascii="宋体" w:hAnsi="宋体"/>
          <w:color w:val="000000"/>
          <w:sz w:val="24"/>
          <w:highlight w:val="none"/>
        </w:rPr>
        <w:t xml:space="preserve">签字(签章)：                   公章：                      </w:t>
      </w:r>
      <w:r/>
    </w:p>
    <w:p>
      <w:pPr>
        <w:rPr>
          <w:rFonts w:ascii="宋体" w:hAnsi="宋体"/>
          <w:color w:val="000000"/>
          <w:sz w:val="24"/>
          <w:highlight w:val="none"/>
        </w:rPr>
      </w:pPr>
      <w:r>
        <w:rPr>
          <w:rFonts w:hint="eastAsia" w:ascii="宋体" w:hAnsi="宋体"/>
          <w:color w:val="000000"/>
          <w:sz w:val="24"/>
          <w:highlight w:val="none"/>
        </w:rPr>
        <w:t xml:space="preserve">日期：    </w:t>
      </w:r>
      <w:r/>
    </w:p>
    <w:p>
      <w:pPr>
        <w:spacing w:line="400" w:lineRule="exact"/>
        <w:rPr>
          <w:rFonts w:ascii="宋体" w:hAnsi="宋体"/>
          <w:b/>
          <w:color w:val="000000"/>
          <w:sz w:val="24"/>
          <w:highlight w:val="none"/>
        </w:rPr>
      </w:pPr>
      <w:r>
        <w:rPr>
          <w:rFonts w:hint="eastAsia" w:ascii="宋体" w:hAnsi="宋体"/>
          <w:b/>
          <w:color w:val="000000"/>
          <w:sz w:val="24"/>
          <w:highlight w:val="none"/>
        </w:rPr>
        <w:t xml:space="preserve">质疑函制作说明：</w:t>
      </w: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p>
    <w:p>
      <w:pPr>
        <w:ind w:firstLine="480"/>
        <w:jc w:val="left"/>
        <w:spacing w:line="40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5.质疑函的质疑请求应与质疑事项相关。</w:t>
      </w:r>
      <w:r/>
    </w:p>
    <w:p>
      <w:pPr>
        <w:pStyle w:val="826"/>
        <w:ind w:firstLine="480"/>
        <w:spacing w:line="480" w:lineRule="exact"/>
        <w:rPr>
          <w:rFonts w:hAnsi="宋体" w:eastAsia="宋体"/>
          <w:highlight w:val="none"/>
        </w:rPr>
      </w:pPr>
      <w:r>
        <w:rPr>
          <w:rFonts w:hint="eastAsia" w:hAnsi="宋体" w:eastAsia="宋体"/>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26"/>
        <w:spacing w:line="480" w:lineRule="exact"/>
        <w:rPr>
          <w:rFonts w:hAnsi="宋体" w:eastAsia="宋体"/>
          <w:highlight w:val="none"/>
        </w:rPr>
      </w:pPr>
      <w:r>
        <w:rPr>
          <w:rFonts w:hAnsi="宋体" w:eastAsia="宋体"/>
          <w:highlight w:val="none"/>
        </w:rPr>
      </w:r>
      <w:r/>
    </w:p>
    <w:p>
      <w:pPr>
        <w:spacing w:line="480" w:lineRule="exact"/>
        <w:rPr>
          <w:rFonts w:ascii="宋体" w:hAnsi="宋体" w:eastAsia="宋体" w:cs="宋体"/>
          <w:sz w:val="24"/>
          <w:highlight w:val="none"/>
        </w:rPr>
      </w:pPr>
      <w:r>
        <w:rPr>
          <w:rFonts w:ascii="宋体" w:hAnsi="宋体" w:eastAsia="宋体" w:cs="宋体"/>
          <w:sz w:val="24"/>
          <w:highlight w:val="none"/>
        </w:rPr>
      </w:r>
      <w:r/>
    </w:p>
    <w:sectPr>
      <w:headerReference w:type="default" r:id="rId9"/>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五">
    <w:panose1 w:val="020B0503020202020204"/>
  </w:font>
  <w:font w:name="华文细黑">
    <w:panose1 w:val="02010600040101010101"/>
  </w:font>
  <w:font w:name="Showcard Gothic">
    <w:panose1 w:val="04020904020102020604"/>
  </w:font>
  <w:font w:name="Symbol">
    <w:panose1 w:val="05050102010706020507"/>
  </w:font>
  <w:font w:name="新宋体">
    <w:panose1 w:val="02010609030101010101"/>
  </w:font>
  <w:font w:name="Wingdings">
    <w:panose1 w:val="05000000000000000000"/>
  </w:font>
  <w:font w:name="Courier New">
    <w:panose1 w:val="02070309020205020404"/>
  </w:font>
  <w:font w:name="Tahoma">
    <w:panose1 w:val="020B0604030504040204"/>
  </w:font>
  <w:font w:name="仿宋">
    <w:panose1 w:val="02010609060101010101"/>
  </w:font>
  <w:font w:name="等线">
    <w:panose1 w:val="02010600030101010101"/>
  </w:font>
  <w:font w:name="楷体_GB2312">
    <w:panose1 w:val="02010609060101010101"/>
  </w:font>
  <w:font w:name="Calibri">
    <w:panose1 w:val="020F0502020204030204"/>
  </w:font>
  <w:font w:name="黑体">
    <w:panose1 w:val="02010609060101010101"/>
  </w:font>
  <w:font w:name="Verdana">
    <w:panose1 w:val="020B0604030504040204"/>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0"/>
      <w:spacing w:line="166" w:lineRule="auto"/>
      <w:rPr>
        <w:rFonts w:ascii="Calibri" w:hAnsi="Calibri" w:eastAsia="Calibri" w:cs="Calibri"/>
        <w:sz w:val="18"/>
        <w:szCs w:val="18"/>
      </w:rPr>
    </w:pPr>
    <w:r>
      <w:rPr>
        <w:rFonts w:ascii="Calibri" w:hAnsi="Calibri" w:eastAsia="Calibri" w:cs="Calibri"/>
        <w:sz w:val="18"/>
        <w:szCs w:val="18"/>
      </w:rPr>
    </w:r>
    <w:r/>
  </w:p>
  <w:p>
    <w:pPr>
      <w:ind w:left="4080"/>
      <w:spacing w:line="166" w:lineRule="auto"/>
      <w:rPr>
        <w:rFonts w:ascii="Calibri" w:hAnsi="Calibri" w:eastAsia="Calibri" w:cs="Calibri"/>
        <w:sz w:val="18"/>
        <w:szCs w:val="18"/>
      </w:rPr>
    </w:pPr>
    <w:r>
      <w:rPr>
        <w:rFonts w:ascii="Calibri" w:hAnsi="Calibri" w:eastAsia="Calibri" w:cs="Calibri"/>
        <w:sz w:val="18"/>
        <w:szCs w:val="18"/>
      </w:rPr>
    </w:r>
    <w:r/>
  </w:p>
  <w:p>
    <w:pPr>
      <w:ind w:left="4080"/>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07"/>
                            <w:jc w:val="center"/>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jc w:val="center"/>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space"/>
      <w:lvlText w:val="第%1章"/>
      <w:lvlJc w:val="left"/>
      <w:pPr>
        <w:ind w:left="1522" w:hanging="1522"/>
      </w:pPr>
      <w:rPr>
        <w:rFonts w:hint="eastAsia" w:ascii="黑体" w:eastAsia="黑体"/>
        <w:b w:val="0"/>
        <w:sz w:val="36"/>
      </w:rPr>
    </w:lvl>
    <w:lvl w:ilvl="1">
      <w:start w:val="1"/>
      <w:numFmt w:val="bullet"/>
      <w:isLgl w:val="false"/>
      <w:suff w:val="tab"/>
      <w:lvlText w:val="o"/>
      <w:lvlJc w:val="left"/>
      <w:pPr>
        <w:ind w:left="1440" w:hanging="360"/>
      </w:pPr>
      <w:rPr>
        <w:rFonts w:hint="eastAsia" w:ascii="Courier New" w:hAnsi="Courier New" w:eastAsia="Courier New" w:cs="Courier New"/>
      </w:rPr>
    </w:lvl>
    <w:lvl w:ilvl="2">
      <w:start w:val="1"/>
      <w:numFmt w:val="bullet"/>
      <w:isLgl w:val="false"/>
      <w:suff w:val="tab"/>
      <w:lvlText w:val="§"/>
      <w:lvlJc w:val="left"/>
      <w:pPr>
        <w:ind w:left="2160" w:hanging="360"/>
      </w:pPr>
      <w:rPr>
        <w:rFonts w:hint="eastAsia" w:ascii="Wingdings" w:hAnsi="Wingdings" w:eastAsia="Wingdings" w:cs="Wingdings"/>
      </w:rPr>
    </w:lvl>
    <w:lvl w:ilvl="3">
      <w:start w:val="1"/>
      <w:numFmt w:val="bullet"/>
      <w:isLgl w:val="false"/>
      <w:suff w:val="tab"/>
      <w:lvlText w:val="·"/>
      <w:lvlJc w:val="left"/>
      <w:pPr>
        <w:ind w:left="2880" w:hanging="360"/>
      </w:pPr>
      <w:rPr>
        <w:rFonts w:hint="eastAsia" w:ascii="Symbol" w:hAnsi="Symbol" w:eastAsia="Symbol" w:cs="Symbol"/>
      </w:rPr>
    </w:lvl>
    <w:lvl w:ilvl="4">
      <w:start w:val="1"/>
      <w:numFmt w:val="bullet"/>
      <w:isLgl w:val="false"/>
      <w:suff w:val="tab"/>
      <w:lvlText w:val="o"/>
      <w:lvlJc w:val="left"/>
      <w:pPr>
        <w:ind w:left="3600" w:hanging="360"/>
      </w:pPr>
      <w:rPr>
        <w:rFonts w:hint="eastAsia" w:ascii="Courier New" w:hAnsi="Courier New" w:eastAsia="Courier New" w:cs="Courier New"/>
      </w:rPr>
    </w:lvl>
    <w:lvl w:ilvl="5">
      <w:start w:val="1"/>
      <w:numFmt w:val="bullet"/>
      <w:isLgl w:val="false"/>
      <w:suff w:val="tab"/>
      <w:lvlText w:val="§"/>
      <w:lvlJc w:val="left"/>
      <w:pPr>
        <w:ind w:left="4320" w:hanging="360"/>
      </w:pPr>
      <w:rPr>
        <w:rFonts w:hint="eastAsia" w:ascii="Wingdings" w:hAnsi="Wingdings" w:eastAsia="Wingdings" w:cs="Wingdings"/>
      </w:rPr>
    </w:lvl>
    <w:lvl w:ilvl="6">
      <w:start w:val="1"/>
      <w:numFmt w:val="bullet"/>
      <w:isLgl w:val="false"/>
      <w:suff w:val="tab"/>
      <w:lvlText w:val="·"/>
      <w:lvlJc w:val="left"/>
      <w:pPr>
        <w:ind w:left="5040" w:hanging="360"/>
      </w:pPr>
      <w:rPr>
        <w:rFonts w:hint="eastAsia" w:ascii="Symbol" w:hAnsi="Symbol" w:eastAsia="Symbol" w:cs="Symbol"/>
      </w:rPr>
    </w:lvl>
    <w:lvl w:ilvl="7">
      <w:start w:val="1"/>
      <w:numFmt w:val="bullet"/>
      <w:isLgl w:val="false"/>
      <w:suff w:val="tab"/>
      <w:lvlText w:val="o"/>
      <w:lvlJc w:val="left"/>
      <w:pPr>
        <w:ind w:left="5760" w:hanging="360"/>
      </w:pPr>
      <w:rPr>
        <w:rFonts w:hint="eastAsia" w:ascii="Courier New" w:hAnsi="Courier New" w:eastAsia="Courier New" w:cs="Courier New"/>
      </w:rPr>
    </w:lvl>
    <w:lvl w:ilvl="8">
      <w:start w:val="1"/>
      <w:numFmt w:val="bullet"/>
      <w:isLgl w:val="false"/>
      <w:suff w:val="tab"/>
      <w:lvlText w:val="§"/>
      <w:lvlJc w:val="left"/>
      <w:pPr>
        <w:ind w:left="6480" w:hanging="360"/>
      </w:pPr>
      <w:rPr>
        <w:rFonts w:hint="eastAsia"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6"/>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790"/>
    <w:link w:val="781"/>
    <w:uiPriority w:val="9"/>
    <w:rPr>
      <w:rFonts w:ascii="Arial" w:hAnsi="Arial" w:eastAsia="Arial" w:cs="Arial"/>
      <w:sz w:val="40"/>
      <w:szCs w:val="40"/>
    </w:rPr>
  </w:style>
  <w:style w:type="character" w:styleId="766">
    <w:name w:val="Heading 3 Char"/>
    <w:basedOn w:val="790"/>
    <w:link w:val="783"/>
    <w:uiPriority w:val="9"/>
    <w:rPr>
      <w:rFonts w:ascii="Arial" w:hAnsi="Arial" w:eastAsia="Arial" w:cs="Arial"/>
      <w:sz w:val="30"/>
      <w:szCs w:val="30"/>
    </w:rPr>
  </w:style>
  <w:style w:type="character" w:styleId="767">
    <w:name w:val="Heading 4 Char"/>
    <w:basedOn w:val="790"/>
    <w:link w:val="784"/>
    <w:uiPriority w:val="9"/>
    <w:rPr>
      <w:rFonts w:ascii="Arial" w:hAnsi="Arial" w:eastAsia="Arial" w:cs="Arial"/>
      <w:b/>
      <w:bCs/>
      <w:sz w:val="26"/>
      <w:szCs w:val="26"/>
    </w:rPr>
  </w:style>
  <w:style w:type="character" w:styleId="768">
    <w:name w:val="Heading 5 Char"/>
    <w:basedOn w:val="790"/>
    <w:link w:val="785"/>
    <w:uiPriority w:val="9"/>
    <w:rPr>
      <w:rFonts w:ascii="Arial" w:hAnsi="Arial" w:eastAsia="Arial" w:cs="Arial"/>
      <w:b/>
      <w:bCs/>
      <w:sz w:val="24"/>
      <w:szCs w:val="24"/>
    </w:rPr>
  </w:style>
  <w:style w:type="character" w:styleId="769">
    <w:name w:val="Heading 6 Char"/>
    <w:basedOn w:val="790"/>
    <w:link w:val="786"/>
    <w:uiPriority w:val="9"/>
    <w:rPr>
      <w:rFonts w:ascii="Arial" w:hAnsi="Arial" w:eastAsia="Arial" w:cs="Arial"/>
      <w:b/>
      <w:bCs/>
      <w:sz w:val="22"/>
      <w:szCs w:val="22"/>
    </w:rPr>
  </w:style>
  <w:style w:type="character" w:styleId="770">
    <w:name w:val="Heading 7 Char"/>
    <w:basedOn w:val="790"/>
    <w:link w:val="787"/>
    <w:uiPriority w:val="9"/>
    <w:rPr>
      <w:rFonts w:ascii="Arial" w:hAnsi="Arial" w:eastAsia="Arial" w:cs="Arial"/>
      <w:b/>
      <w:bCs/>
      <w:i/>
      <w:iCs/>
      <w:sz w:val="22"/>
      <w:szCs w:val="22"/>
    </w:rPr>
  </w:style>
  <w:style w:type="character" w:styleId="771">
    <w:name w:val="Heading 8 Char"/>
    <w:basedOn w:val="790"/>
    <w:link w:val="788"/>
    <w:uiPriority w:val="9"/>
    <w:rPr>
      <w:rFonts w:ascii="Arial" w:hAnsi="Arial" w:eastAsia="Arial" w:cs="Arial"/>
      <w:i/>
      <w:iCs/>
      <w:sz w:val="22"/>
      <w:szCs w:val="22"/>
    </w:rPr>
  </w:style>
  <w:style w:type="character" w:styleId="772">
    <w:name w:val="Heading 9 Char"/>
    <w:basedOn w:val="790"/>
    <w:link w:val="789"/>
    <w:uiPriority w:val="9"/>
    <w:rPr>
      <w:rFonts w:ascii="Arial" w:hAnsi="Arial" w:eastAsia="Arial" w:cs="Arial"/>
      <w:i/>
      <w:iCs/>
      <w:sz w:val="21"/>
      <w:szCs w:val="21"/>
    </w:rPr>
  </w:style>
  <w:style w:type="character" w:styleId="773">
    <w:name w:val="Title Char"/>
    <w:basedOn w:val="790"/>
    <w:link w:val="818"/>
    <w:uiPriority w:val="10"/>
    <w:rPr>
      <w:sz w:val="48"/>
      <w:szCs w:val="48"/>
    </w:rPr>
  </w:style>
  <w:style w:type="character" w:styleId="774">
    <w:name w:val="Subtitle Char"/>
    <w:basedOn w:val="790"/>
    <w:link w:val="811"/>
    <w:uiPriority w:val="11"/>
    <w:rPr>
      <w:sz w:val="24"/>
      <w:szCs w:val="24"/>
    </w:rPr>
  </w:style>
  <w:style w:type="character" w:styleId="775">
    <w:name w:val="Quote Char"/>
    <w:link w:val="849"/>
    <w:uiPriority w:val="29"/>
    <w:rPr>
      <w:i/>
    </w:rPr>
  </w:style>
  <w:style w:type="character" w:styleId="776">
    <w:name w:val="Intense Quote Char"/>
    <w:link w:val="851"/>
    <w:uiPriority w:val="30"/>
    <w:rPr>
      <w:i/>
    </w:rPr>
  </w:style>
  <w:style w:type="character" w:styleId="777">
    <w:name w:val="Footnote Text Char"/>
    <w:link w:val="812"/>
    <w:uiPriority w:val="99"/>
    <w:rPr>
      <w:sz w:val="18"/>
    </w:rPr>
  </w:style>
  <w:style w:type="character" w:styleId="778">
    <w:name w:val="Endnote Text Char"/>
    <w:link w:val="806"/>
    <w:uiPriority w:val="99"/>
    <w:rPr>
      <w:sz w:val="20"/>
    </w:rPr>
  </w:style>
  <w:style w:type="paragraph" w:styleId="779">
    <w:name w:val="TOC Heading"/>
    <w:uiPriority w:val="39"/>
    <w:unhideWhenUsed/>
  </w:style>
  <w:style w:type="paragraph" w:styleId="780" w:default="1">
    <w:name w:val="Normal"/>
    <w:next w:val="79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81">
    <w:name w:val="Heading 1"/>
    <w:basedOn w:val="780"/>
    <w:next w:val="780"/>
    <w:link w:val="836"/>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83">
    <w:name w:val="Heading 3"/>
    <w:basedOn w:val="780"/>
    <w:next w:val="780"/>
    <w:link w:val="838"/>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39"/>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40"/>
    <w:uiPriority w:val="9"/>
    <w:unhideWhenUsed/>
    <w:qFormat/>
    <w:pPr>
      <w:keepLines/>
      <w:keepNext/>
      <w:spacing w:before="320" w:after="200"/>
      <w:outlineLvl w:val="4"/>
    </w:pPr>
    <w:rPr>
      <w:rFonts w:ascii="Arial" w:hAnsi="Arial" w:eastAsia="Arial" w:cs="Arial"/>
      <w:b/>
      <w:bCs/>
      <w:sz w:val="24"/>
    </w:rPr>
  </w:style>
  <w:style w:type="paragraph" w:styleId="786">
    <w:name w:val="Heading 6"/>
    <w:basedOn w:val="780"/>
    <w:next w:val="780"/>
    <w:link w:val="841"/>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43"/>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44"/>
    <w:uiPriority w:val="9"/>
    <w:unhideWhenUsed/>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正文首行缩进11"/>
    <w:basedOn w:val="780"/>
    <w:next w:val="793"/>
    <w:uiPriority w:val="0"/>
    <w:qFormat/>
    <w:pPr>
      <w:ind w:firstLine="200"/>
      <w:spacing w:line="360" w:lineRule="auto"/>
    </w:pPr>
    <w:rPr>
      <w:rFonts w:ascii="仿宋_GB2312" w:eastAsia="仿宋_GB2312"/>
      <w:sz w:val="30"/>
      <w:szCs w:val="30"/>
    </w:rPr>
  </w:style>
  <w:style w:type="paragraph" w:styleId="793" w:customStyle="1">
    <w:name w:val="目录 611"/>
    <w:basedOn w:val="780"/>
    <w:next w:val="780"/>
    <w:uiPriority w:val="39"/>
    <w:unhideWhenUsed/>
    <w:qFormat/>
    <w:pPr>
      <w:ind w:left="1417"/>
      <w:spacing w:after="57"/>
    </w:pPr>
  </w:style>
  <w:style w:type="paragraph" w:styleId="794">
    <w:name w:val="toc 7"/>
    <w:basedOn w:val="780"/>
    <w:next w:val="780"/>
    <w:uiPriority w:val="39"/>
    <w:unhideWhenUsed/>
    <w:qFormat/>
    <w:pPr>
      <w:ind w:left="1701"/>
      <w:spacing w:after="57"/>
    </w:pPr>
  </w:style>
  <w:style w:type="paragraph" w:styleId="795">
    <w:name w:val="Normal Indent"/>
    <w:basedOn w:val="780"/>
    <w:uiPriority w:val="99"/>
    <w:qFormat/>
    <w:pPr>
      <w:ind w:firstLine="420"/>
    </w:pPr>
    <w:rPr>
      <w:szCs w:val="20"/>
    </w:rPr>
  </w:style>
  <w:style w:type="paragraph" w:styleId="796">
    <w:name w:val="Caption"/>
    <w:basedOn w:val="780"/>
    <w:next w:val="78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7">
    <w:name w:val="annotation text"/>
    <w:basedOn w:val="780"/>
    <w:uiPriority w:val="0"/>
    <w:qFormat/>
    <w:pPr>
      <w:jc w:val="left"/>
    </w:pPr>
  </w:style>
  <w:style w:type="paragraph" w:styleId="798">
    <w:name w:val="Body Text"/>
    <w:basedOn w:val="780"/>
    <w:uiPriority w:val="0"/>
    <w:unhideWhenUsed/>
    <w:qFormat/>
    <w:pPr>
      <w:spacing w:after="120"/>
    </w:pPr>
    <w:rPr>
      <w:rFonts w:ascii="Calibri" w:hAnsi="Calibri"/>
      <w:szCs w:val="22"/>
    </w:rPr>
  </w:style>
  <w:style w:type="paragraph" w:styleId="799">
    <w:name w:val="Body Text Indent"/>
    <w:basedOn w:val="780"/>
    <w:next w:val="800"/>
    <w:uiPriority w:val="99"/>
    <w:qFormat/>
    <w:pPr>
      <w:ind w:firstLine="645"/>
    </w:pPr>
    <w:rPr>
      <w:rFonts w:ascii="楷体_GB2312" w:eastAsia="楷体_GB2312"/>
      <w:sz w:val="32"/>
      <w:szCs w:val="32"/>
    </w:rPr>
  </w:style>
  <w:style w:type="paragraph" w:styleId="800">
    <w:name w:val="envelope return"/>
    <w:basedOn w:val="780"/>
    <w:uiPriority w:val="0"/>
    <w:qFormat/>
    <w:rPr>
      <w:rFonts w:ascii="Arial" w:hAnsi="Arial"/>
    </w:rPr>
  </w:style>
  <w:style w:type="paragraph" w:styleId="801">
    <w:name w:val="Block Text"/>
    <w:basedOn w:val="780"/>
    <w:uiPriority w:val="0"/>
    <w:unhideWhenUsed/>
    <w:qFormat/>
    <w:pPr>
      <w:ind w:left="1440" w:right="700"/>
    </w:pPr>
    <w:rPr>
      <w:rFonts w:hint="eastAsia"/>
    </w:rPr>
  </w:style>
  <w:style w:type="paragraph" w:styleId="802">
    <w:name w:val="index 4"/>
    <w:basedOn w:val="780"/>
    <w:next w:val="780"/>
    <w:uiPriority w:val="99"/>
    <w:unhideWhenUsed/>
    <w:qFormat/>
    <w:pPr>
      <w:ind w:left="600"/>
    </w:pPr>
  </w:style>
  <w:style w:type="paragraph" w:styleId="803">
    <w:name w:val="toc 5"/>
    <w:basedOn w:val="780"/>
    <w:next w:val="780"/>
    <w:uiPriority w:val="39"/>
    <w:unhideWhenUsed/>
    <w:qFormat/>
    <w:pPr>
      <w:ind w:left="1134"/>
      <w:spacing w:after="57"/>
    </w:pPr>
  </w:style>
  <w:style w:type="paragraph" w:styleId="804">
    <w:name w:val="toc 3"/>
    <w:basedOn w:val="780"/>
    <w:next w:val="780"/>
    <w:uiPriority w:val="39"/>
    <w:unhideWhenUsed/>
    <w:qFormat/>
    <w:pPr>
      <w:ind w:left="567"/>
      <w:spacing w:after="57"/>
    </w:pPr>
  </w:style>
  <w:style w:type="paragraph" w:styleId="805">
    <w:name w:val="toc 8"/>
    <w:basedOn w:val="780"/>
    <w:next w:val="780"/>
    <w:uiPriority w:val="39"/>
    <w:unhideWhenUsed/>
    <w:qFormat/>
    <w:pPr>
      <w:ind w:left="1984"/>
      <w:spacing w:after="57"/>
    </w:pPr>
  </w:style>
  <w:style w:type="paragraph" w:styleId="806">
    <w:name w:val="endnote text"/>
    <w:basedOn w:val="780"/>
    <w:link w:val="982"/>
    <w:uiPriority w:val="99"/>
    <w:semiHidden/>
    <w:unhideWhenUsed/>
    <w:qFormat/>
    <w:rPr>
      <w:sz w:val="20"/>
    </w:rPr>
  </w:style>
  <w:style w:type="paragraph" w:styleId="807">
    <w:name w:val="Footer"/>
    <w:basedOn w:val="780"/>
    <w:link w:val="985"/>
    <w:uiPriority w:val="99"/>
    <w:qFormat/>
    <w:pPr>
      <w:jc w:val="left"/>
      <w:tabs>
        <w:tab w:val="center" w:pos="4153" w:leader="none"/>
        <w:tab w:val="right" w:pos="8306" w:leader="none"/>
      </w:tabs>
    </w:pPr>
    <w:rPr>
      <w:sz w:val="18"/>
      <w:szCs w:val="18"/>
    </w:rPr>
  </w:style>
  <w:style w:type="paragraph" w:styleId="808">
    <w:name w:val="Header"/>
    <w:basedOn w:val="780"/>
    <w:link w:val="984"/>
    <w:uiPriority w:val="99"/>
    <w:qFormat/>
    <w:pPr>
      <w:jc w:val="center"/>
      <w:tabs>
        <w:tab w:val="center" w:pos="4153" w:leader="none"/>
        <w:tab w:val="right" w:pos="8306" w:leader="none"/>
      </w:tabs>
      <w:pBdr>
        <w:bottom w:val="single" w:color="auto" w:sz="6" w:space="1"/>
      </w:pBdr>
    </w:pPr>
    <w:rPr>
      <w:sz w:val="18"/>
      <w:szCs w:val="18"/>
    </w:rPr>
  </w:style>
  <w:style w:type="paragraph" w:styleId="809">
    <w:name w:val="toc 1"/>
    <w:basedOn w:val="780"/>
    <w:next w:val="780"/>
    <w:uiPriority w:val="39"/>
    <w:unhideWhenUsed/>
    <w:qFormat/>
    <w:pPr>
      <w:spacing w:after="57"/>
    </w:pPr>
  </w:style>
  <w:style w:type="paragraph" w:styleId="810">
    <w:name w:val="toc 4"/>
    <w:basedOn w:val="780"/>
    <w:next w:val="780"/>
    <w:uiPriority w:val="39"/>
    <w:unhideWhenUsed/>
    <w:qFormat/>
    <w:pPr>
      <w:ind w:left="850"/>
      <w:spacing w:after="57"/>
    </w:pPr>
  </w:style>
  <w:style w:type="paragraph" w:styleId="811">
    <w:name w:val="Subtitle"/>
    <w:basedOn w:val="780"/>
    <w:next w:val="780"/>
    <w:link w:val="848"/>
    <w:uiPriority w:val="11"/>
    <w:qFormat/>
    <w:pPr>
      <w:spacing w:before="200" w:after="200"/>
    </w:pPr>
    <w:rPr>
      <w:sz w:val="24"/>
    </w:rPr>
  </w:style>
  <w:style w:type="paragraph" w:styleId="812">
    <w:name w:val="footnote text"/>
    <w:basedOn w:val="780"/>
    <w:link w:val="981"/>
    <w:uiPriority w:val="99"/>
    <w:semiHidden/>
    <w:unhideWhenUsed/>
    <w:qFormat/>
    <w:pPr>
      <w:spacing w:after="40"/>
    </w:pPr>
    <w:rPr>
      <w:sz w:val="18"/>
    </w:rPr>
  </w:style>
  <w:style w:type="paragraph" w:styleId="813">
    <w:name w:val="toc 6"/>
    <w:basedOn w:val="780"/>
    <w:next w:val="780"/>
    <w:uiPriority w:val="0"/>
    <w:semiHidden/>
    <w:qFormat/>
    <w:pPr>
      <w:ind w:left="2100"/>
    </w:pPr>
  </w:style>
  <w:style w:type="paragraph" w:styleId="814">
    <w:name w:val="table of figures"/>
    <w:basedOn w:val="780"/>
    <w:next w:val="780"/>
    <w:uiPriority w:val="99"/>
    <w:unhideWhenUsed/>
    <w:qFormat/>
  </w:style>
  <w:style w:type="paragraph" w:styleId="815">
    <w:name w:val="toc 2"/>
    <w:basedOn w:val="780"/>
    <w:next w:val="780"/>
    <w:uiPriority w:val="39"/>
    <w:unhideWhenUsed/>
    <w:qFormat/>
    <w:pPr>
      <w:ind w:left="283"/>
      <w:spacing w:after="57"/>
    </w:pPr>
  </w:style>
  <w:style w:type="paragraph" w:styleId="816">
    <w:name w:val="toc 9"/>
    <w:basedOn w:val="780"/>
    <w:next w:val="780"/>
    <w:uiPriority w:val="39"/>
    <w:unhideWhenUsed/>
    <w:qFormat/>
    <w:pPr>
      <w:ind w:left="2268"/>
      <w:spacing w:after="57"/>
    </w:pPr>
  </w:style>
  <w:style w:type="paragraph" w:styleId="817">
    <w:name w:val="Normal (Web)"/>
    <w:basedOn w:val="780"/>
    <w:uiPriority w:val="99"/>
    <w:qFormat/>
    <w:pPr>
      <w:ind w:firstLine="560"/>
      <w:spacing w:line="480" w:lineRule="exact"/>
      <w:shd w:val="clear" w:color="auto" w:fill="ffffff"/>
      <w:widowControl/>
    </w:pPr>
    <w:rPr>
      <w:rFonts w:ascii="宋体" w:hAnsi="宋体" w:eastAsia="宋体" w:cs="宋体"/>
      <w:color w:val="333333"/>
      <w:sz w:val="24"/>
      <w:shd w:val="clear" w:color="auto" w:fill="ffffff"/>
    </w:rPr>
  </w:style>
  <w:style w:type="paragraph" w:styleId="818">
    <w:name w:val="Title"/>
    <w:basedOn w:val="780"/>
    <w:next w:val="780"/>
    <w:link w:val="847"/>
    <w:uiPriority w:val="10"/>
    <w:qFormat/>
    <w:pPr>
      <w:contextualSpacing/>
      <w:spacing w:before="300" w:after="200"/>
    </w:pPr>
    <w:rPr>
      <w:sz w:val="48"/>
      <w:szCs w:val="48"/>
    </w:rPr>
  </w:style>
  <w:style w:type="paragraph" w:styleId="819">
    <w:name w:val="Body Text First Indent"/>
    <w:basedOn w:val="780"/>
    <w:next w:val="780"/>
    <w:uiPriority w:val="99"/>
    <w:qFormat/>
    <w:pPr>
      <w:ind w:firstLine="200"/>
      <w:spacing w:line="360" w:lineRule="auto"/>
    </w:pPr>
    <w:rPr>
      <w:rFonts w:ascii="仿宋_GB2312" w:eastAsia="仿宋_GB2312"/>
      <w:sz w:val="30"/>
      <w:szCs w:val="30"/>
    </w:rPr>
  </w:style>
  <w:style w:type="paragraph" w:styleId="820">
    <w:name w:val="Body Text First Indent 2"/>
    <w:basedOn w:val="799"/>
    <w:uiPriority w:val="99"/>
    <w:qFormat/>
    <w:pPr>
      <w:ind w:firstLine="420"/>
      <w:spacing w:line="360" w:lineRule="auto"/>
    </w:pPr>
    <w:rPr>
      <w:rFonts w:ascii="宋体" w:hAnsi="宋体" w:eastAsia="宋体"/>
      <w:sz w:val="20"/>
      <w:szCs w:val="20"/>
    </w:rPr>
  </w:style>
  <w:style w:type="table" w:styleId="821">
    <w:name w:val="Table Grid"/>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uiPriority w:val="0"/>
    <w:qFormat/>
    <w:rPr>
      <w:b/>
      <w:bCs/>
    </w:rPr>
  </w:style>
  <w:style w:type="character" w:styleId="823">
    <w:name w:val="endnote reference"/>
    <w:basedOn w:val="790"/>
    <w:uiPriority w:val="99"/>
    <w:semiHidden/>
    <w:unhideWhenUsed/>
    <w:qFormat/>
    <w:rPr>
      <w:vertAlign w:val="superscript"/>
    </w:rPr>
  </w:style>
  <w:style w:type="character" w:styleId="824">
    <w:name w:val="Hyperlink"/>
    <w:uiPriority w:val="99"/>
    <w:unhideWhenUsed/>
    <w:qFormat/>
    <w:rPr>
      <w:color w:val="0563c1" w:themeColor="hyperlink"/>
      <w:u w:val="single"/>
      <w14:textFill>
        <w14:solidFill>
          <w14:schemeClr w14:val="hlink"/>
        </w14:solidFill>
      </w14:textFill>
    </w:rPr>
  </w:style>
  <w:style w:type="character" w:styleId="825">
    <w:name w:val="footnote reference"/>
    <w:basedOn w:val="790"/>
    <w:uiPriority w:val="99"/>
    <w:unhideWhenUsed/>
    <w:qFormat/>
    <w:rPr>
      <w:vertAlign w:val="superscript"/>
    </w:rPr>
  </w:style>
  <w:style w:type="paragraph" w:styleId="826" w:customStyle="1">
    <w:name w:val="Default"/>
    <w:basedOn w:val="780"/>
    <w:uiPriority w:val="0"/>
    <w:semiHidden/>
    <w:qFormat/>
    <w:pPr>
      <w:jc w:val="left"/>
    </w:pPr>
    <w:rPr>
      <w:rFonts w:ascii="宋体" w:hAnsi="Calibri" w:cs="宋体"/>
      <w:color w:val="000000"/>
      <w:sz w:val="24"/>
    </w:rPr>
  </w:style>
  <w:style w:type="paragraph" w:styleId="827" w:customStyle="1">
    <w:name w:val="标题 31"/>
    <w:basedOn w:val="780"/>
    <w:next w:val="780"/>
    <w:uiPriority w:val="0"/>
    <w:qFormat/>
    <w:pPr>
      <w:keepLines/>
      <w:keepNext/>
      <w:spacing w:before="260" w:after="260" w:line="416" w:lineRule="auto"/>
      <w:outlineLvl w:val="2"/>
    </w:pPr>
    <w:rPr>
      <w:b/>
      <w:bCs/>
      <w:sz w:val="32"/>
      <w:szCs w:val="32"/>
    </w:rPr>
  </w:style>
  <w:style w:type="paragraph" w:styleId="828" w:customStyle="1">
    <w:name w:val="一级条标题"/>
    <w:basedOn w:val="829"/>
    <w:next w:val="83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9" w:customStyle="1">
    <w:name w:val="章标题"/>
    <w:next w:val="78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30" w:customStyle="1">
    <w:name w:val="段"/>
    <w:next w:val="780"/>
    <w:uiPriority w:val="99"/>
    <w:qFormat/>
    <w:pPr>
      <w:ind w:firstLine="200"/>
      <w:jc w:val="both"/>
    </w:pPr>
    <w:rPr>
      <w:rFonts w:ascii="宋体" w:hAnsi="Times New Roman" w:eastAsia="宋体" w:cs="Times New Roman"/>
      <w:sz w:val="22"/>
      <w:lang w:val="en-US" w:eastAsia="zh-CN" w:bidi="ar-SA"/>
    </w:rPr>
  </w:style>
  <w:style w:type="paragraph" w:styleId="831" w:customStyle="1">
    <w:name w:val="正文 A"/>
    <w:next w:val="830"/>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paragraph" w:styleId="832" w:customStyle="1">
    <w:name w:val="正文1"/>
    <w:basedOn w:val="833"/>
    <w:link w:val="991"/>
    <w:uiPriority w:val="0"/>
    <w:qFormat/>
    <w:pPr>
      <w:ind w:firstLine="420"/>
      <w:spacing w:line="400" w:lineRule="exact"/>
    </w:pPr>
    <w:rPr>
      <w:rFonts w:ascii="宋体" w:hAnsi="宋体"/>
      <w:szCs w:val="21"/>
    </w:rPr>
  </w:style>
  <w:style w:type="paragraph" w:styleId="833" w:customStyle="1">
    <w:name w:val="正文11"/>
    <w:next w:val="834"/>
    <w:uiPriority w:val="0"/>
    <w:qFormat/>
    <w:pPr>
      <w:jc w:val="both"/>
      <w:spacing w:line="856" w:lineRule="atLeast"/>
    </w:pPr>
    <w:rPr>
      <w:rFonts w:ascii="Times New Roman" w:hAnsi="Times New Roman" w:eastAsia="宋体" w:cs="Times New Roman"/>
      <w:color w:val="000000"/>
      <w:sz w:val="21"/>
      <w:lang w:val="en-US" w:eastAsia="zh-CN" w:bidi="ar-SA"/>
    </w:rPr>
  </w:style>
  <w:style w:type="paragraph" w:styleId="834" w:customStyle="1">
    <w:name w:val="文本块1"/>
    <w:basedOn w:val="835"/>
    <w:uiPriority w:val="0"/>
    <w:qFormat/>
    <w:pPr>
      <w:ind w:left="256" w:right="6" w:firstLine="624"/>
    </w:pPr>
    <w:rPr>
      <w:rFonts w:eastAsia="仿宋"/>
      <w:sz w:val="28"/>
      <w:szCs w:val="20"/>
    </w:rPr>
  </w:style>
  <w:style w:type="paragraph" w:styleId="835" w:customStyle="1">
    <w:name w:val="正文111"/>
    <w:next w:val="834"/>
    <w:uiPriority w:val="0"/>
    <w:qFormat/>
    <w:pPr>
      <w:jc w:val="both"/>
      <w:widowControl w:val="off"/>
    </w:pPr>
    <w:rPr>
      <w:rFonts w:ascii="Times New Roman" w:hAnsi="Times New Roman" w:eastAsia="宋体" w:cs="Times New Roman"/>
      <w:sz w:val="21"/>
      <w:szCs w:val="24"/>
      <w:lang w:val="en-US" w:eastAsia="zh-CN" w:bidi="ar-SA"/>
    </w:rPr>
  </w:style>
  <w:style w:type="character" w:styleId="836" w:customStyle="1">
    <w:name w:val="标题 1 Char"/>
    <w:basedOn w:val="790"/>
    <w:link w:val="781"/>
    <w:uiPriority w:val="9"/>
    <w:qFormat/>
    <w:rPr>
      <w:rFonts w:ascii="Arial" w:hAnsi="Arial" w:eastAsia="Arial" w:cs="Arial"/>
      <w:sz w:val="40"/>
      <w:szCs w:val="40"/>
    </w:rPr>
  </w:style>
  <w:style w:type="character" w:styleId="837" w:customStyle="1">
    <w:name w:val="Heading 2 Char"/>
    <w:basedOn w:val="790"/>
    <w:uiPriority w:val="9"/>
    <w:qFormat/>
    <w:rPr>
      <w:rFonts w:ascii="Arial" w:hAnsi="Arial" w:eastAsia="Arial" w:cs="Arial"/>
      <w:sz w:val="34"/>
    </w:rPr>
  </w:style>
  <w:style w:type="character" w:styleId="838" w:customStyle="1">
    <w:name w:val="标题 3 Char"/>
    <w:basedOn w:val="790"/>
    <w:link w:val="783"/>
    <w:uiPriority w:val="9"/>
    <w:qFormat/>
    <w:rPr>
      <w:rFonts w:ascii="Arial" w:hAnsi="Arial" w:eastAsia="Arial" w:cs="Arial"/>
      <w:sz w:val="30"/>
      <w:szCs w:val="30"/>
    </w:rPr>
  </w:style>
  <w:style w:type="character" w:styleId="839" w:customStyle="1">
    <w:name w:val="标题 4 Char"/>
    <w:basedOn w:val="790"/>
    <w:link w:val="784"/>
    <w:uiPriority w:val="9"/>
    <w:qFormat/>
    <w:rPr>
      <w:rFonts w:ascii="Arial" w:hAnsi="Arial" w:eastAsia="Arial" w:cs="Arial"/>
      <w:b/>
      <w:bCs/>
      <w:sz w:val="26"/>
      <w:szCs w:val="26"/>
    </w:rPr>
  </w:style>
  <w:style w:type="character" w:styleId="840" w:customStyle="1">
    <w:name w:val="标题 5 Char"/>
    <w:basedOn w:val="790"/>
    <w:link w:val="785"/>
    <w:uiPriority w:val="9"/>
    <w:qFormat/>
    <w:rPr>
      <w:rFonts w:ascii="Arial" w:hAnsi="Arial" w:eastAsia="Arial" w:cs="Arial"/>
      <w:b/>
      <w:bCs/>
      <w:sz w:val="24"/>
      <w:szCs w:val="24"/>
    </w:rPr>
  </w:style>
  <w:style w:type="character" w:styleId="841" w:customStyle="1">
    <w:name w:val="标题 6 Char"/>
    <w:basedOn w:val="790"/>
    <w:link w:val="786"/>
    <w:uiPriority w:val="9"/>
    <w:qFormat/>
    <w:rPr>
      <w:rFonts w:ascii="Arial" w:hAnsi="Arial" w:eastAsia="Arial" w:cs="Arial"/>
      <w:b/>
      <w:bCs/>
      <w:sz w:val="22"/>
      <w:szCs w:val="22"/>
    </w:rPr>
  </w:style>
  <w:style w:type="character" w:styleId="842" w:customStyle="1">
    <w:name w:val="标题 7 Char"/>
    <w:basedOn w:val="790"/>
    <w:link w:val="787"/>
    <w:uiPriority w:val="9"/>
    <w:qFormat/>
    <w:rPr>
      <w:rFonts w:ascii="Arial" w:hAnsi="Arial" w:eastAsia="Arial" w:cs="Arial"/>
      <w:b/>
      <w:bCs/>
      <w:i/>
      <w:iCs/>
      <w:sz w:val="22"/>
      <w:szCs w:val="22"/>
    </w:rPr>
  </w:style>
  <w:style w:type="character" w:styleId="843" w:customStyle="1">
    <w:name w:val="标题 8 Char"/>
    <w:basedOn w:val="790"/>
    <w:link w:val="788"/>
    <w:uiPriority w:val="9"/>
    <w:qFormat/>
    <w:rPr>
      <w:rFonts w:ascii="Arial" w:hAnsi="Arial" w:eastAsia="Arial" w:cs="Arial"/>
      <w:i/>
      <w:iCs/>
      <w:sz w:val="22"/>
      <w:szCs w:val="22"/>
    </w:rPr>
  </w:style>
  <w:style w:type="character" w:styleId="844" w:customStyle="1">
    <w:name w:val="标题 9 Char"/>
    <w:basedOn w:val="790"/>
    <w:link w:val="789"/>
    <w:uiPriority w:val="9"/>
    <w:qFormat/>
    <w:rPr>
      <w:rFonts w:ascii="Arial" w:hAnsi="Arial" w:eastAsia="Arial" w:cs="Arial"/>
      <w:i/>
      <w:iCs/>
      <w:sz w:val="21"/>
      <w:szCs w:val="21"/>
    </w:rPr>
  </w:style>
  <w:style w:type="paragraph" w:styleId="845">
    <w:name w:val="List Paragraph"/>
    <w:basedOn w:val="780"/>
    <w:uiPriority w:val="34"/>
    <w:qFormat/>
    <w:pPr>
      <w:contextualSpacing/>
      <w:ind w:left="720"/>
    </w:pPr>
  </w:style>
  <w:style w:type="paragraph" w:styleId="846">
    <w:name w:val="No Spacing"/>
    <w:uiPriority w:val="1"/>
    <w:qFormat/>
    <w:rPr>
      <w:rFonts w:ascii="Times New Roman" w:hAnsi="Times New Roman" w:eastAsia="宋体" w:cs="Times New Roman"/>
      <w:lang w:val="en-US" w:eastAsia="zh-CN" w:bidi="ar-SA"/>
    </w:rPr>
  </w:style>
  <w:style w:type="character" w:styleId="847" w:customStyle="1">
    <w:name w:val="标题 Char"/>
    <w:basedOn w:val="790"/>
    <w:link w:val="818"/>
    <w:uiPriority w:val="10"/>
    <w:qFormat/>
    <w:rPr>
      <w:sz w:val="48"/>
      <w:szCs w:val="48"/>
    </w:rPr>
  </w:style>
  <w:style w:type="character" w:styleId="848" w:customStyle="1">
    <w:name w:val="副标题 Char"/>
    <w:basedOn w:val="790"/>
    <w:link w:val="811"/>
    <w:uiPriority w:val="11"/>
    <w:qFormat/>
    <w:rPr>
      <w:sz w:val="24"/>
      <w:szCs w:val="24"/>
    </w:rPr>
  </w:style>
  <w:style w:type="paragraph" w:styleId="849">
    <w:name w:val="Quote"/>
    <w:basedOn w:val="780"/>
    <w:next w:val="780"/>
    <w:link w:val="850"/>
    <w:uiPriority w:val="29"/>
    <w:qFormat/>
    <w:pPr>
      <w:ind w:left="720" w:right="720"/>
    </w:pPr>
    <w:rPr>
      <w:i/>
    </w:rPr>
  </w:style>
  <w:style w:type="character" w:styleId="850" w:customStyle="1">
    <w:name w:val="引用 Char"/>
    <w:link w:val="849"/>
    <w:uiPriority w:val="29"/>
    <w:qFormat/>
    <w:rPr>
      <w:i/>
    </w:rPr>
  </w:style>
  <w:style w:type="paragraph" w:styleId="851">
    <w:name w:val="Intense Quote"/>
    <w:basedOn w:val="780"/>
    <w:next w:val="780"/>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Char"/>
    <w:link w:val="851"/>
    <w:uiPriority w:val="30"/>
    <w:qFormat/>
    <w:rPr>
      <w:i/>
    </w:rPr>
  </w:style>
  <w:style w:type="character" w:styleId="853" w:customStyle="1">
    <w:name w:val="Header Char"/>
    <w:basedOn w:val="790"/>
    <w:uiPriority w:val="99"/>
    <w:qFormat/>
  </w:style>
  <w:style w:type="character" w:styleId="854" w:customStyle="1">
    <w:name w:val="Footer Char"/>
    <w:basedOn w:val="790"/>
    <w:uiPriority w:val="99"/>
    <w:qFormat/>
  </w:style>
  <w:style w:type="character" w:styleId="855" w:customStyle="1">
    <w:name w:val="Caption Char"/>
    <w:uiPriority w:val="99"/>
    <w:qFormat/>
  </w:style>
  <w:style w:type="table" w:styleId="856" w:customStyle="1">
    <w:name w:val="Table Grid Light"/>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7" w:customStyle="1">
    <w:name w:val="Plain Table 1"/>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basedOn w:val="7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basedOn w:val="79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basedOn w:val="79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basedOn w:val="79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basedOn w:val="7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basedOn w:val="7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basedOn w:val="7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basedOn w:val="7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basedOn w:val="7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basedOn w:val="7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basedOn w:val="79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5" w:customStyle="1">
    <w:name w:val="Grid Table 2 - Accent 6"/>
    <w:basedOn w:val="79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Grid Table 3"/>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basedOn w:val="7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9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9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basedOn w:val="7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basedOn w:val="79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5" w:customStyle="1">
    <w:name w:val="Grid Table 4 - Accent 2"/>
    <w:basedOn w:val="79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6" w:customStyle="1">
    <w:name w:val="Grid Table 4 - Accent 3"/>
    <w:basedOn w:val="79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7" w:customStyle="1">
    <w:name w:val="Grid Table 4 - Accent 4"/>
    <w:basedOn w:val="79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8" w:customStyle="1">
    <w:name w:val="Grid Table 4 - Accent 5"/>
    <w:basedOn w:val="79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9" w:customStyle="1">
    <w:name w:val="Grid Table 4 - Accent 6"/>
    <w:basedOn w:val="79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0" w:customStyle="1">
    <w:name w:val="Grid Table 5 Dark"/>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2" w:customStyle="1">
    <w:name w:val="Grid Table 5 Dark - Accent 2"/>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3" w:customStyle="1">
    <w:name w:val="Grid Table 5 Dark - Accent 3"/>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4" w:customStyle="1">
    <w:name w:val="Grid Table 5 Dark- Accent 4"/>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5" w:customStyle="1">
    <w:name w:val="Grid Table 5 Dark - Accent 5"/>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6" w:customStyle="1">
    <w:name w:val="Grid Table 5 Dark - Accent 6"/>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7" w:customStyle="1">
    <w:name w:val="Grid Table 6 Colorful"/>
    <w:basedOn w:val="7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8" w:customStyle="1">
    <w:name w:val="Grid Table 6 Colorful - Accent 1"/>
    <w:basedOn w:val="79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9" w:customStyle="1">
    <w:name w:val="Grid Table 6 Colorful - Accent 2"/>
    <w:basedOn w:val="7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0" w:customStyle="1">
    <w:name w:val="Grid Table 6 Colorful - Accent 3"/>
    <w:basedOn w:val="79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1" w:customStyle="1">
    <w:name w:val="Grid Table 6 Colorful - Accent 4"/>
    <w:basedOn w:val="7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2" w:customStyle="1">
    <w:name w:val="Grid Table 6 Colorful - Accent 5"/>
    <w:basedOn w:val="79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3" w:customStyle="1">
    <w:name w:val="Grid Table 6 Colorful - Accent 6"/>
    <w:basedOn w:val="79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4" w:customStyle="1">
    <w:name w:val="Grid Table 7 Colorful"/>
    <w:basedOn w:val="7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basedOn w:val="79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basedOn w:val="79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basedOn w:val="79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basedOn w:val="79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basedOn w:val="79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basedOn w:val="79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1" w:customStyle="1">
    <w:name w:val="List Table 1 Light"/>
    <w:basedOn w:val="79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basedOn w:val="79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3" w:customStyle="1">
    <w:name w:val="List Table 1 Light - Accent 2"/>
    <w:basedOn w:val="79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4" w:customStyle="1">
    <w:name w:val="List Table 1 Light - Accent 3"/>
    <w:basedOn w:val="79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5" w:customStyle="1">
    <w:name w:val="List Table 1 Light - Accent 4"/>
    <w:basedOn w:val="79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6" w:customStyle="1">
    <w:name w:val="List Table 1 Light - Accent 5"/>
    <w:basedOn w:val="79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7" w:customStyle="1">
    <w:name w:val="List Table 1 Light - Accent 6"/>
    <w:basedOn w:val="79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List Table 2"/>
    <w:basedOn w:val="7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List Table 2 - Accent 1"/>
    <w:basedOn w:val="79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0" w:customStyle="1">
    <w:name w:val="List Table 2 - Accent 2"/>
    <w:basedOn w:val="79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1" w:customStyle="1">
    <w:name w:val="List Table 2 - Accent 3"/>
    <w:basedOn w:val="79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2" w:customStyle="1">
    <w:name w:val="List Table 2 - Accent 4"/>
    <w:basedOn w:val="79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3" w:customStyle="1">
    <w:name w:val="List Table 2 - Accent 5"/>
    <w:basedOn w:val="79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4" w:customStyle="1">
    <w:name w:val="List Table 2 - Accent 6"/>
    <w:basedOn w:val="79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5" w:customStyle="1">
    <w:name w:val="List Table 3"/>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basedOn w:val="79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7" w:customStyle="1">
    <w:name w:val="List Table 3 - Accent 2"/>
    <w:basedOn w:val="7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8" w:customStyle="1">
    <w:name w:val="List Table 3 - Accent 3"/>
    <w:basedOn w:val="79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9" w:customStyle="1">
    <w:name w:val="List Table 3 - Accent 4"/>
    <w:basedOn w:val="7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0" w:customStyle="1">
    <w:name w:val="List Table 3 - Accent 5"/>
    <w:basedOn w:val="79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1" w:customStyle="1">
    <w:name w:val="List Table 3 - Accent 6"/>
    <w:basedOn w:val="79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2" w:customStyle="1">
    <w:name w:val="List Table 4"/>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basedOn w:val="79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4" w:customStyle="1">
    <w:name w:val="List Table 4 - Accent 2"/>
    <w:basedOn w:val="79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5" w:customStyle="1">
    <w:name w:val="List Table 4 - Accent 3"/>
    <w:basedOn w:val="79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6" w:customStyle="1">
    <w:name w:val="List Table 4 - Accent 4"/>
    <w:basedOn w:val="79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7" w:customStyle="1">
    <w:name w:val="List Table 4 - Accent 5"/>
    <w:basedOn w:val="79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8" w:customStyle="1">
    <w:name w:val="List Table 4 - Accent 6"/>
    <w:basedOn w:val="79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9" w:customStyle="1">
    <w:name w:val="List Table 5 Dark"/>
    <w:basedOn w:val="7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1"/>
    <w:basedOn w:val="79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2"/>
    <w:basedOn w:val="79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3"/>
    <w:basedOn w:val="79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4"/>
    <w:basedOn w:val="79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5"/>
    <w:basedOn w:val="79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6"/>
    <w:basedOn w:val="79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6 Colorful"/>
    <w:basedOn w:val="79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7" w:customStyle="1">
    <w:name w:val="List Table 6 Colorful - Accent 1"/>
    <w:basedOn w:val="79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8" w:customStyle="1">
    <w:name w:val="List Table 6 Colorful - Accent 2"/>
    <w:basedOn w:val="79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9" w:customStyle="1">
    <w:name w:val="List Table 6 Colorful - Accent 3"/>
    <w:basedOn w:val="79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0" w:customStyle="1">
    <w:name w:val="List Table 6 Colorful - Accent 4"/>
    <w:basedOn w:val="79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1" w:customStyle="1">
    <w:name w:val="List Table 6 Colorful - Accent 5"/>
    <w:basedOn w:val="79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2" w:customStyle="1">
    <w:name w:val="List Table 6 Colorful - Accent 6"/>
    <w:basedOn w:val="79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3" w:customStyle="1">
    <w:name w:val="List Table 7 Colorful"/>
    <w:basedOn w:val="79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basedOn w:val="79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basedOn w:val="79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basedOn w:val="79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basedOn w:val="79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basedOn w:val="79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basedOn w:val="79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0" w:customStyle="1">
    <w:name w:val="Lined - Accent"/>
    <w:basedOn w:val="7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basedOn w:val="7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2" w:customStyle="1">
    <w:name w:val="Lined - Accent 2"/>
    <w:basedOn w:val="7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3" w:customStyle="1">
    <w:name w:val="Lined - Accent 3"/>
    <w:basedOn w:val="7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Lined - Accent 4"/>
    <w:basedOn w:val="7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5" w:customStyle="1">
    <w:name w:val="Lined - Accent 5"/>
    <w:basedOn w:val="7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6" w:customStyle="1">
    <w:name w:val="Lined - Accent 6"/>
    <w:basedOn w:val="79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amp; Lined - Accent"/>
    <w:basedOn w:val="7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basedOn w:val="79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9" w:customStyle="1">
    <w:name w:val="Bordered &amp; Lined - Accent 2"/>
    <w:basedOn w:val="79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0" w:customStyle="1">
    <w:name w:val="Bordered &amp; Lined - Accent 3"/>
    <w:basedOn w:val="79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Bordered &amp; Lined - Accent 4"/>
    <w:basedOn w:val="79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2" w:customStyle="1">
    <w:name w:val="Bordered &amp; Lined - Accent 5"/>
    <w:basedOn w:val="79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3" w:customStyle="1">
    <w:name w:val="Bordered &amp; Lined - Accent 6"/>
    <w:basedOn w:val="79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w:basedOn w:val="7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basedOn w:val="7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6" w:customStyle="1">
    <w:name w:val="Bordered - Accent 2"/>
    <w:basedOn w:val="7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7" w:customStyle="1">
    <w:name w:val="Bordered - Accent 3"/>
    <w:basedOn w:val="7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8" w:customStyle="1">
    <w:name w:val="Bordered - Accent 4"/>
    <w:basedOn w:val="7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9" w:customStyle="1">
    <w:name w:val="Bordered - Accent 5"/>
    <w:basedOn w:val="7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0" w:customStyle="1">
    <w:name w:val="Bordered - Accent 6"/>
    <w:basedOn w:val="7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1" w:customStyle="1">
    <w:name w:val="脚注文本 Char"/>
    <w:link w:val="812"/>
    <w:uiPriority w:val="99"/>
    <w:qFormat/>
    <w:rPr>
      <w:sz w:val="18"/>
    </w:rPr>
  </w:style>
  <w:style w:type="character" w:styleId="982" w:customStyle="1">
    <w:name w:val="尾注文本 Char"/>
    <w:link w:val="806"/>
    <w:uiPriority w:val="99"/>
    <w:qFormat/>
    <w:rPr>
      <w:sz w:val="20"/>
    </w:rPr>
  </w:style>
  <w:style w:type="paragraph" w:styleId="983" w:customStyle="1">
    <w:name w:val="TOC 标题1"/>
    <w:uiPriority w:val="39"/>
    <w:unhideWhenUsed/>
    <w:qFormat/>
    <w:rPr>
      <w:rFonts w:ascii="Times New Roman" w:hAnsi="Times New Roman" w:eastAsia="宋体" w:cs="Times New Roman"/>
      <w:lang w:val="en-US" w:eastAsia="zh-CN" w:bidi="ar-SA"/>
    </w:rPr>
  </w:style>
  <w:style w:type="character" w:styleId="984" w:customStyle="1">
    <w:name w:val="页眉 Char"/>
    <w:basedOn w:val="790"/>
    <w:link w:val="808"/>
    <w:uiPriority w:val="0"/>
    <w:qFormat/>
    <w:rPr>
      <w:rFonts w:asciiTheme="minorHAnsi" w:hAnsiTheme="minorHAnsi" w:eastAsiaTheme="minorEastAsia" w:cstheme="minorBidi"/>
      <w:sz w:val="18"/>
      <w:szCs w:val="18"/>
    </w:rPr>
  </w:style>
  <w:style w:type="character" w:styleId="985" w:customStyle="1">
    <w:name w:val="页脚 Char"/>
    <w:basedOn w:val="790"/>
    <w:link w:val="807"/>
    <w:uiPriority w:val="0"/>
    <w:qFormat/>
    <w:rPr>
      <w:rFonts w:asciiTheme="minorHAnsi" w:hAnsiTheme="minorHAnsi" w:eastAsiaTheme="minorEastAsia" w:cstheme="minorBidi"/>
      <w:sz w:val="18"/>
      <w:szCs w:val="18"/>
    </w:rPr>
  </w:style>
  <w:style w:type="paragraph" w:styleId="986" w:customStyle="1">
    <w:name w:val="普通正文"/>
    <w:basedOn w:val="780"/>
    <w:uiPriority w:val="0"/>
    <w:qFormat/>
    <w:pPr>
      <w:ind w:firstLine="480"/>
      <w:jc w:val="left"/>
      <w:spacing w:before="120" w:after="120" w:line="360" w:lineRule="auto"/>
    </w:pPr>
    <w:rPr>
      <w:rFonts w:ascii="Arial" w:hAnsi="Arial" w:eastAsia="等线" w:cs="Arial"/>
      <w:sz w:val="24"/>
    </w:rPr>
  </w:style>
  <w:style w:type="paragraph" w:styleId="987" w:customStyle="1">
    <w:name w:val="正文首行缩进 21"/>
    <w:basedOn w:val="988"/>
    <w:uiPriority w:val="0"/>
    <w:qFormat/>
    <w:pPr>
      <w:ind w:firstLine="420"/>
    </w:pPr>
  </w:style>
  <w:style w:type="paragraph" w:styleId="988" w:customStyle="1">
    <w:name w:val="正文文本缩进1"/>
    <w:basedOn w:val="780"/>
    <w:uiPriority w:val="0"/>
    <w:qFormat/>
    <w:pPr>
      <w:ind w:left="420"/>
      <w:spacing w:after="120"/>
    </w:pPr>
  </w:style>
  <w:style w:type="character" w:styleId="989" w:customStyle="1">
    <w:name w:val="页脚 字符2"/>
    <w:uiPriority w:val="99"/>
    <w:qFormat/>
    <w:rPr>
      <w:rFonts w:ascii="Tahoma" w:hAnsi="Tahoma"/>
      <w:sz w:val="18"/>
      <w:szCs w:val="18"/>
    </w:rPr>
  </w:style>
  <w:style w:type="character" w:styleId="990" w:customStyle="1">
    <w:name w:val="页眉 字符2"/>
    <w:uiPriority w:val="99"/>
    <w:qFormat/>
    <w:rPr>
      <w:sz w:val="18"/>
      <w:szCs w:val="18"/>
    </w:rPr>
  </w:style>
  <w:style w:type="character" w:styleId="991" w:customStyle="1">
    <w:name w:val="正文1 Char Char"/>
    <w:link w:val="832"/>
    <w:uiPriority w:val="0"/>
    <w:qFormat/>
    <w:rPr>
      <w:rFonts w:ascii="宋体" w:hAnsi="宋体"/>
      <w:color w:val="000000"/>
      <w:sz w:val="21"/>
      <w:szCs w:val="21"/>
    </w:rPr>
  </w:style>
  <w:style w:type="character" w:styleId="992" w:customStyle="1">
    <w:name w:val="NormalCharacter"/>
    <w:uiPriority w:val="0"/>
    <w:semiHidden/>
    <w:qFormat/>
  </w:style>
  <w:style w:type="paragraph" w:styleId="993" w:customStyle="1">
    <w:name w:val="PlainText"/>
    <w:basedOn w:val="780"/>
    <w:uiPriority w:val="0"/>
    <w:qFormat/>
    <w:rPr>
      <w:rFonts w:ascii="宋体" w:hAnsi="Courier New" w:eastAsia="宋体" w:cs="Times New Roman"/>
      <w:szCs w:val="21"/>
    </w:rPr>
  </w:style>
  <w:style w:type="paragraph" w:styleId="994" w:customStyle="1">
    <w:name w:val="正文文本1"/>
    <w:basedOn w:val="780"/>
    <w:next w:val="780"/>
    <w:uiPriority w:val="99"/>
    <w:unhideWhenUsed/>
    <w:qFormat/>
    <w:pPr>
      <w:spacing w:after="120"/>
    </w:pPr>
  </w:style>
  <w:style w:type="paragraph" w:styleId="995" w:customStyle="1">
    <w:name w:val="普通(网站)11"/>
    <w:basedOn w:val="780"/>
    <w:uiPriority w:val="99"/>
    <w:qFormat/>
    <w:pPr>
      <w:jc w:val="left"/>
      <w:spacing w:before="100" w:beforeAutospacing="1" w:after="100" w:afterAutospacing="1"/>
      <w:widowControl/>
    </w:pPr>
    <w:rPr>
      <w:rFonts w:ascii="宋体" w:hAnsi="宋体" w:eastAsia="宋体" w:cs="宋体"/>
      <w:sz w:val="24"/>
    </w:rPr>
  </w:style>
  <w:style w:type="paragraph" w:styleId="996" w:customStyle="1">
    <w:name w:val="纯文本11"/>
    <w:basedOn w:val="780"/>
    <w:uiPriority w:val="0"/>
    <w:qFormat/>
    <w:rPr>
      <w:rFonts w:ascii="宋体" w:hAnsi="Courier New" w:eastAsia="楷体_GB2312"/>
      <w:sz w:val="26"/>
      <w:szCs w:val="20"/>
    </w:rPr>
  </w:style>
  <w:style w:type="paragraph" w:styleId="997" w:customStyle="1">
    <w:name w:val="正文文本缩进11"/>
    <w:basedOn w:val="780"/>
    <w:next w:val="998"/>
    <w:uiPriority w:val="99"/>
    <w:qFormat/>
    <w:pPr>
      <w:ind w:firstLine="645"/>
    </w:pPr>
    <w:rPr>
      <w:rFonts w:ascii="楷体_GB2312" w:eastAsia="楷体_GB2312"/>
      <w:sz w:val="32"/>
      <w:szCs w:val="32"/>
    </w:rPr>
  </w:style>
  <w:style w:type="paragraph" w:styleId="998" w:customStyle="1">
    <w:name w:val="寄信人地址1"/>
    <w:basedOn w:val="780"/>
    <w:uiPriority w:val="0"/>
    <w:qFormat/>
    <w:rPr>
      <w:rFonts w:ascii="Arial" w:hAnsi="Arial" w:eastAsia="宋体" w:cs="Times New Roman"/>
    </w:rPr>
  </w:style>
  <w:style w:type="paragraph" w:styleId="999" w:customStyle="1">
    <w:name w:val="寄信人地址11"/>
    <w:basedOn w:val="780"/>
    <w:uiPriority w:val="0"/>
    <w:qFormat/>
    <w:rPr>
      <w:rFonts w:ascii="Arial" w:hAnsi="Arial"/>
    </w:rPr>
  </w:style>
  <w:style w:type="character" w:styleId="1000" w:customStyle="1">
    <w:name w:val="font41"/>
    <w:basedOn w:val="790"/>
    <w:uiPriority w:val="0"/>
    <w:qFormat/>
    <w:rPr>
      <w:rFonts w:hint="eastAsia" w:ascii="宋体" w:hAnsi="宋体" w:eastAsia="宋体" w:cs="宋体"/>
      <w:color w:val="000000"/>
      <w:sz w:val="21"/>
      <w:szCs w:val="21"/>
      <w:u w:val="single"/>
    </w:rPr>
  </w:style>
  <w:style w:type="character" w:styleId="1001" w:customStyle="1">
    <w:name w:val="font11"/>
    <w:basedOn w:val="790"/>
    <w:uiPriority w:val="0"/>
    <w:qFormat/>
    <w:rPr>
      <w:rFonts w:hint="eastAsia" w:ascii="宋体" w:hAnsi="宋体" w:eastAsia="宋体" w:cs="宋体"/>
      <w:color w:val="000000"/>
      <w:sz w:val="21"/>
      <w:szCs w:val="21"/>
      <w:u w:val="none"/>
    </w:rPr>
  </w:style>
  <w:style w:type="character" w:styleId="1002" w:customStyle="1">
    <w:name w:val="font21"/>
    <w:basedOn w:val="790"/>
    <w:uiPriority w:val="0"/>
    <w:qFormat/>
    <w:rPr>
      <w:rFonts w:hint="eastAsia" w:ascii="宋体" w:hAnsi="宋体" w:eastAsia="宋体" w:cs="宋体"/>
      <w:color w:val="000000"/>
      <w:sz w:val="21"/>
      <w:szCs w:val="21"/>
      <w:u w:val="none"/>
    </w:rPr>
  </w:style>
  <w:style w:type="paragraph" w:styleId="1003" w:customStyle="1">
    <w:name w:val="Table Text"/>
    <w:basedOn w:val="780"/>
    <w:uiPriority w:val="0"/>
    <w:semiHidden/>
    <w:qFormat/>
    <w:rPr>
      <w:rFonts w:ascii="宋体" w:hAnsi="宋体" w:eastAsia="宋体" w:cs="宋体"/>
      <w:sz w:val="26"/>
      <w:szCs w:val="26"/>
      <w:lang w:eastAsia="en-US"/>
    </w:rPr>
  </w:style>
  <w:style w:type="paragraph" w:styleId="1004" w:customStyle="1">
    <w:name w:val="列出段落1"/>
    <w:basedOn w:val="780"/>
    <w:uiPriority w:val="1"/>
    <w:qFormat/>
    <w:pPr>
      <w:ind w:left="400" w:firstLine="420"/>
      <w:jc w:val="left"/>
    </w:pPr>
    <w:rPr>
      <w:rFonts w:ascii="宋体" w:hAnsi="宋体" w:cs="宋体"/>
      <w:sz w:val="22"/>
      <w:szCs w:val="22"/>
      <w:lang w:val="zh-CN" w:bidi="zh-CN"/>
    </w:rPr>
  </w:style>
  <w:style w:type="character" w:styleId="1005" w:customStyle="1">
    <w:name w:val="font51"/>
    <w:basedOn w:val="790"/>
    <w:uiPriority w:val="0"/>
    <w:qFormat/>
    <w:rPr>
      <w:rFonts w:hint="eastAsia" w:ascii="宋体" w:hAnsi="宋体" w:eastAsia="宋体" w:cs="宋体"/>
      <w:b/>
      <w:color w:val="000000"/>
      <w:sz w:val="24"/>
      <w:szCs w:val="24"/>
      <w:u w:val="none"/>
    </w:rPr>
  </w:style>
  <w:style w:type="character" w:styleId="1006" w:customStyle="1">
    <w:name w:val="font81"/>
    <w:basedOn w:val="790"/>
    <w:uiPriority w:val="0"/>
    <w:qFormat/>
    <w:rPr>
      <w:rFonts w:hint="eastAsia" w:ascii="宋体" w:hAnsi="宋体" w:eastAsia="宋体" w:cs="宋体"/>
      <w:color w:val="000000"/>
      <w:sz w:val="24"/>
      <w:szCs w:val="24"/>
      <w:u w:val="none"/>
    </w:rPr>
  </w:style>
  <w:style w:type="paragraph" w:styleId="1007" w:customStyle="1">
    <w:name w:val="正文缩进1"/>
    <w:basedOn w:val="780"/>
    <w:uiPriority w:val="0"/>
    <w:qFormat/>
    <w:pPr>
      <w:ind w:firstLine="420"/>
      <w:spacing w:line="312" w:lineRule="atLeast"/>
    </w:pPr>
  </w:style>
  <w:style w:type="table" w:styleId="1008" w:customStyle="1">
    <w:name w:val="Table Normal"/>
    <w:uiPriority w:val="0"/>
    <w:unhideWhenUsed/>
    <w:qFormat/>
    <w:tblPr>
      <w:tblCellMar>
        <w:left w:w="0" w:type="dxa"/>
        <w:top w:w="0" w:type="dxa"/>
        <w:right w:w="0" w:type="dxa"/>
        <w:bottom w:w="0" w:type="dxa"/>
      </w:tblCellMar>
    </w:tblPr>
  </w:style>
  <w:style w:type="paragraph" w:styleId="1009"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010" w:customStyle="1">
    <w:name w:val="纯文本1"/>
    <w:basedOn w:val="780"/>
    <w:uiPriority w:val="0"/>
    <w:qFormat/>
    <w:rPr>
      <w:rFonts w:ascii="宋体" w:hAnsi="Courier New" w:eastAsia="楷体_GB2312"/>
      <w:sz w:val="26"/>
      <w:szCs w:val="20"/>
    </w:rPr>
  </w:style>
  <w:style w:type="paragraph" w:styleId="1011"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12" w:customStyle="1">
    <w:name w:val="p0"/>
    <w:uiPriority w:val="0"/>
    <w:qFormat/>
    <w:rPr>
      <w:rFonts w:hint="default" w:ascii="Times New Roman" w:hAnsi="Times New Roman" w:eastAsia="宋体" w:cs="Times New Roman"/>
      <w:szCs w:val="21"/>
      <w:lang w:val="en-US" w:eastAsia="zh-CN" w:bidi="ar-SA"/>
    </w:rPr>
  </w:style>
  <w:style w:type="paragraph" w:styleId="1013" w:customStyle="1">
    <w:name w:val="UserStyle_3"/>
    <w:basedOn w:val="780"/>
    <w:uiPriority w:val="0"/>
    <w:qFormat/>
    <w:pPr>
      <w:ind w:firstLine="0"/>
      <w:jc w:val="left"/>
      <w:spacing w:before="120" w:after="120" w:line="240" w:lineRule="auto"/>
      <w:widowControl/>
    </w:pPr>
    <w:rPr>
      <w:rFonts w:ascii="Arial" w:hAnsi="Arial"/>
      <w:sz w:val="21"/>
      <w:szCs w:val="24"/>
    </w:rPr>
  </w:style>
  <w:style w:type="paragraph" w:styleId="1014" w:customStyle="1">
    <w:name w:val="普通(网站)111"/>
    <w:basedOn w:val="780"/>
    <w:uiPriority w:val="99"/>
    <w:unhideWhenUsed/>
    <w:qFormat/>
    <w:pPr>
      <w:ind w:left="0" w:right="0"/>
      <w:jc w:val="left"/>
      <w:spacing w:before="100" w:beforeAutospacing="1" w:after="100" w:afterAutospacing="1"/>
    </w:pPr>
    <w:rPr>
      <w:sz w:val="24"/>
      <w:lang w:val="en-US" w:eastAsia="zh-CN" w:bidi="ar"/>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D96687-D61E-4D1E-AB21-D1269D1FDEA5}"/>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冯志乐</cp:lastModifiedBy>
  <cp:revision>304</cp:revision>
  <dcterms:created xsi:type="dcterms:W3CDTF">2014-10-29T12:08:00Z</dcterms:created>
  <dcterms:modified xsi:type="dcterms:W3CDTF">2026-01-13T06:53:14Z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67BA2A3707A8465DB507C8D5AB98384C_13</vt:lpwstr>
  </property>
  <property fmtid="{D5CDD505-2E9C-101B-9397-08002B2CF9AE}" pid="4" name="KSOTemplateDocerSaveRecord">
    <vt:lpwstr>eyJoZGlkIjoiZDk5MGIwMTE5NzQ5NmE0NjVmOTMzODcwMjM1NGI0ODkiLCJ1c2VySWQiOiIzOTI4NjI4NDIifQ==</vt:lpwstr>
  </property>
</Properties>
</file>